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1D" w:rsidRPr="00507166" w:rsidRDefault="00643404" w:rsidP="0089111D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Lidzbark Warmiński </w:t>
      </w:r>
      <w:r w:rsidR="00ED0D34">
        <w:rPr>
          <w:rFonts w:ascii="Times New Roman" w:hAnsi="Times New Roman"/>
          <w:color w:val="000000"/>
        </w:rPr>
        <w:t>17</w:t>
      </w:r>
      <w:r w:rsidR="0089111D">
        <w:rPr>
          <w:rFonts w:ascii="Times New Roman" w:hAnsi="Times New Roman"/>
          <w:color w:val="000000"/>
        </w:rPr>
        <w:t>.0</w:t>
      </w:r>
      <w:r w:rsidR="00ED0D34">
        <w:rPr>
          <w:rFonts w:ascii="Times New Roman" w:hAnsi="Times New Roman"/>
          <w:color w:val="000000"/>
        </w:rPr>
        <w:t>6</w:t>
      </w:r>
      <w:r w:rsidR="0089111D" w:rsidRPr="00507166">
        <w:rPr>
          <w:rFonts w:ascii="Times New Roman" w:hAnsi="Times New Roman"/>
          <w:color w:val="000000"/>
        </w:rPr>
        <w:t>.2019 r.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</w:rPr>
      </w:pP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b/>
          <w:color w:val="000000"/>
        </w:rPr>
        <w:t>P.T.</w:t>
      </w:r>
    </w:p>
    <w:p w:rsidR="0089111D" w:rsidRPr="00507166" w:rsidRDefault="0089111D" w:rsidP="0089111D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  <w:t>Wykonawcy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ED0D34" w:rsidRPr="00ED0D34" w:rsidRDefault="0089111D" w:rsidP="00ED0D34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ZOZ.V-270-3</w:t>
      </w:r>
      <w:r w:rsidR="00ED0D34">
        <w:rPr>
          <w:color w:val="000000"/>
          <w:sz w:val="22"/>
          <w:szCs w:val="22"/>
        </w:rPr>
        <w:t>7</w:t>
      </w:r>
      <w:r w:rsidRPr="00507166">
        <w:rPr>
          <w:color w:val="000000"/>
          <w:sz w:val="22"/>
          <w:szCs w:val="22"/>
        </w:rPr>
        <w:t>/ZP/19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89111D" w:rsidRPr="0089111D" w:rsidRDefault="0089111D" w:rsidP="0089111D">
      <w:pPr>
        <w:suppressAutoHyphens/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  <w:lang w:eastAsia="ar-SA"/>
        </w:rPr>
      </w:pPr>
      <w:r w:rsidRPr="00507166">
        <w:rPr>
          <w:rFonts w:ascii="Times New Roman" w:hAnsi="Times New Roman"/>
        </w:rPr>
        <w:t xml:space="preserve">Dotyczy postępowania o udzielenie zamówienia na </w:t>
      </w:r>
      <w:r w:rsidRPr="0089111D">
        <w:rPr>
          <w:rFonts w:ascii="Times New Roman" w:eastAsia="Times New Roman" w:hAnsi="Times New Roman"/>
          <w:lang w:eastAsia="ar-SA"/>
        </w:rPr>
        <w:t xml:space="preserve">dostawę </w:t>
      </w:r>
      <w:r w:rsidRPr="0089111D">
        <w:rPr>
          <w:rFonts w:ascii="Times New Roman" w:hAnsi="Times New Roman"/>
        </w:rPr>
        <w:t>odczynników laboratoryjnych do Medycznego Laboratorium Diagnostycznego Zespołu Opieki Zdrowotnej w Lidzbarku Warmińskim</w:t>
      </w:r>
      <w:r w:rsidRPr="0089111D">
        <w:rPr>
          <w:rFonts w:ascii="Times New Roman" w:hAnsi="Times New Roman"/>
          <w:bCs/>
          <w:color w:val="000000"/>
          <w:lang w:eastAsia="ar-SA"/>
        </w:rPr>
        <w:t xml:space="preserve">. </w:t>
      </w:r>
    </w:p>
    <w:p w:rsidR="0089111D" w:rsidRPr="00507166" w:rsidRDefault="0089111D" w:rsidP="0089111D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</w:p>
    <w:p w:rsidR="0089111D" w:rsidRDefault="0089111D" w:rsidP="00190EFF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 w:rsidRPr="00507166">
        <w:rPr>
          <w:rFonts w:ascii="Times New Roman" w:hAnsi="Times New Roman"/>
          <w:color w:val="000000"/>
        </w:rPr>
        <w:t xml:space="preserve">Zgodnie z </w:t>
      </w:r>
      <w:r w:rsidR="00190EFF">
        <w:rPr>
          <w:rFonts w:ascii="Times New Roman" w:hAnsi="Times New Roman"/>
          <w:color w:val="000000"/>
        </w:rPr>
        <w:t>rozdziałem VIII ust. 2 Zaproszenia</w:t>
      </w:r>
      <w:r w:rsidR="00CC2DEA">
        <w:rPr>
          <w:rFonts w:ascii="Times New Roman" w:hAnsi="Times New Roman"/>
          <w:color w:val="000000"/>
        </w:rPr>
        <w:t>,</w:t>
      </w:r>
      <w:r w:rsidR="00190EFF">
        <w:rPr>
          <w:rFonts w:ascii="Times New Roman" w:hAnsi="Times New Roman"/>
          <w:color w:val="000000"/>
        </w:rPr>
        <w:t xml:space="preserve"> </w:t>
      </w:r>
      <w:r w:rsidRPr="00507166">
        <w:rPr>
          <w:rFonts w:ascii="Times New Roman" w:hAnsi="Times New Roman"/>
          <w:color w:val="000000"/>
        </w:rPr>
        <w:t>Zamawiający przekazuje wyjaśnienia do zapytań jakie wpłynęły do Zamawiającego</w:t>
      </w:r>
      <w:r w:rsidR="00190EFF">
        <w:rPr>
          <w:rFonts w:ascii="Times New Roman" w:hAnsi="Times New Roman"/>
          <w:color w:val="000000"/>
        </w:rPr>
        <w:t>.</w:t>
      </w:r>
    </w:p>
    <w:p w:rsidR="00190EFF" w:rsidRPr="00507166" w:rsidRDefault="00190EFF" w:rsidP="00190EFF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b/>
        </w:rPr>
      </w:pPr>
    </w:p>
    <w:p w:rsidR="0089111D" w:rsidRDefault="0089111D" w:rsidP="0089111D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b/>
          <w:color w:val="000000"/>
        </w:rPr>
        <w:t>Pytanie 1</w:t>
      </w:r>
    </w:p>
    <w:p w:rsidR="00037C82" w:rsidRPr="00037C82" w:rsidRDefault="00037C82" w:rsidP="00037C82">
      <w:pPr>
        <w:jc w:val="both"/>
        <w:rPr>
          <w:rFonts w:ascii="Times New Roman" w:hAnsi="Times New Roman"/>
          <w:u w:val="single"/>
        </w:rPr>
      </w:pPr>
      <w:r w:rsidRPr="00CC2DEA">
        <w:rPr>
          <w:rFonts w:ascii="Times New Roman" w:hAnsi="Times New Roman"/>
          <w:b/>
          <w:u w:val="single"/>
        </w:rPr>
        <w:t>Dotyczy części 1</w:t>
      </w:r>
      <w:r w:rsidRPr="00037C82">
        <w:rPr>
          <w:rFonts w:ascii="Times New Roman" w:hAnsi="Times New Roman"/>
          <w:u w:val="single"/>
        </w:rPr>
        <w:t>:</w:t>
      </w:r>
    </w:p>
    <w:p w:rsidR="00037C82" w:rsidRPr="00037C82" w:rsidRDefault="00037C82" w:rsidP="00037C82">
      <w:pPr>
        <w:jc w:val="both"/>
        <w:rPr>
          <w:rFonts w:ascii="Times New Roman" w:hAnsi="Times New Roman"/>
        </w:rPr>
      </w:pPr>
      <w:r w:rsidRPr="00037C82">
        <w:rPr>
          <w:rFonts w:ascii="Times New Roman" w:hAnsi="Times New Roman"/>
        </w:rPr>
        <w:t>Prosimy o doprecyzowanie: Czy Zamawiający w formularzu cenowym pkt. 5  wymaga krwi kontrolnej na każdym poziomie 60ml czy też 60 opakowań po 2,5ml?.</w:t>
      </w:r>
    </w:p>
    <w:p w:rsidR="007252B9" w:rsidRPr="007252B9" w:rsidRDefault="007252B9" w:rsidP="007252B9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7252B9">
        <w:rPr>
          <w:rFonts w:ascii="Times New Roman" w:hAnsi="Times New Roman"/>
          <w:b/>
        </w:rPr>
        <w:t>Wyjaśnienie:</w:t>
      </w:r>
    </w:p>
    <w:p w:rsidR="00037C82" w:rsidRDefault="00190EFF" w:rsidP="001F74E3">
      <w:pPr>
        <w:jc w:val="both"/>
        <w:rPr>
          <w:rFonts w:ascii="Times New Roman" w:hAnsi="Times New Roman"/>
        </w:rPr>
      </w:pPr>
      <w:r w:rsidRPr="00037C82">
        <w:rPr>
          <w:rFonts w:ascii="Times New Roman" w:hAnsi="Times New Roman"/>
        </w:rPr>
        <w:t xml:space="preserve">Zamawiający w formularzu cenowym pkt. 5  wymaga krwi kontrolnej na każdym poziomie </w:t>
      </w:r>
      <w:r>
        <w:rPr>
          <w:rFonts w:ascii="Times New Roman" w:hAnsi="Times New Roman"/>
        </w:rPr>
        <w:t>60 opakowań po 2,5ml</w:t>
      </w:r>
      <w:r w:rsidRPr="00037C82">
        <w:rPr>
          <w:rFonts w:ascii="Times New Roman" w:hAnsi="Times New Roman"/>
        </w:rPr>
        <w:t>.</w:t>
      </w:r>
    </w:p>
    <w:p w:rsidR="007252B9" w:rsidRDefault="007252B9" w:rsidP="007252B9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Pytanie 2</w:t>
      </w:r>
    </w:p>
    <w:p w:rsidR="00037C82" w:rsidRPr="00037C82" w:rsidRDefault="00037C82" w:rsidP="00190EFF">
      <w:pPr>
        <w:spacing w:line="360" w:lineRule="auto"/>
        <w:ind w:right="-427"/>
        <w:jc w:val="both"/>
        <w:rPr>
          <w:rFonts w:ascii="Times New Roman" w:hAnsi="Times New Roman"/>
          <w:b/>
          <w:u w:val="single"/>
        </w:rPr>
      </w:pPr>
      <w:r w:rsidRPr="00037C82">
        <w:rPr>
          <w:rFonts w:ascii="Times New Roman" w:hAnsi="Times New Roman"/>
          <w:b/>
          <w:u w:val="single"/>
        </w:rPr>
        <w:t>Część nr 8 jednorazowy sprzęt laboratoryjny</w:t>
      </w:r>
    </w:p>
    <w:p w:rsidR="00037C82" w:rsidRDefault="00037C82" w:rsidP="00190EFF">
      <w:pPr>
        <w:spacing w:line="360" w:lineRule="auto"/>
        <w:ind w:right="-427"/>
        <w:jc w:val="both"/>
        <w:rPr>
          <w:rFonts w:ascii="Times New Roman" w:hAnsi="Times New Roman"/>
        </w:rPr>
      </w:pPr>
      <w:r w:rsidRPr="00037C82">
        <w:rPr>
          <w:rFonts w:ascii="Times New Roman" w:hAnsi="Times New Roman"/>
        </w:rPr>
        <w:t>Poz. 2 - Czy Zamawiający wyrazi zgodę na wycenienie tj. podanie ceny jednostkowej i wartości osobno dla kapilar, zatyczek i mieszadełek? Prośbę motywujemy tym, iż wszystkie te produkty stanowią odrębne pozycje asortymentowe oraz mają swoje numery katalogowe i ceny sprzedaży.</w:t>
      </w:r>
    </w:p>
    <w:p w:rsidR="001F74E3" w:rsidRDefault="001F74E3" w:rsidP="001F74E3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7252B9">
        <w:rPr>
          <w:rFonts w:ascii="Times New Roman" w:hAnsi="Times New Roman"/>
          <w:b/>
        </w:rPr>
        <w:t>Wyjaśnienie:</w:t>
      </w:r>
    </w:p>
    <w:p w:rsidR="001F74E3" w:rsidRDefault="001F74E3" w:rsidP="001F74E3">
      <w:pPr>
        <w:spacing w:line="360" w:lineRule="auto"/>
        <w:contextualSpacing/>
        <w:mirrorIndents/>
        <w:jc w:val="both"/>
        <w:rPr>
          <w:rFonts w:ascii="Times New Roman" w:hAnsi="Times New Roman"/>
        </w:rPr>
      </w:pPr>
      <w:r w:rsidRPr="00037C82">
        <w:rPr>
          <w:rFonts w:ascii="Times New Roman" w:hAnsi="Times New Roman"/>
        </w:rPr>
        <w:t>Zamawiający wyrazi zgodę na wycenienie tj. podanie ceny jednostkowej i wartości osobno dla kapilar, zatyczek i mieszadełek</w:t>
      </w:r>
      <w:r>
        <w:rPr>
          <w:rFonts w:ascii="Times New Roman" w:hAnsi="Times New Roman"/>
        </w:rPr>
        <w:t>.</w:t>
      </w:r>
    </w:p>
    <w:p w:rsidR="001F74E3" w:rsidRDefault="001F74E3" w:rsidP="00190EFF">
      <w:pPr>
        <w:spacing w:line="360" w:lineRule="auto"/>
        <w:ind w:right="-42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Powyższa odpowiedź powoduje zmianę Formularza cenowego – Części 8.</w:t>
      </w:r>
    </w:p>
    <w:p w:rsidR="001F74E3" w:rsidRPr="001F74E3" w:rsidRDefault="001F74E3" w:rsidP="00190EFF">
      <w:pPr>
        <w:spacing w:line="360" w:lineRule="auto"/>
        <w:ind w:right="-427"/>
        <w:jc w:val="both"/>
        <w:rPr>
          <w:rFonts w:ascii="Times New Roman" w:hAnsi="Times New Roman"/>
          <w:b/>
        </w:rPr>
      </w:pPr>
      <w:r w:rsidRPr="001F74E3">
        <w:rPr>
          <w:rFonts w:ascii="Times New Roman" w:hAnsi="Times New Roman"/>
          <w:b/>
        </w:rPr>
        <w:t>Pytanie 3</w:t>
      </w:r>
    </w:p>
    <w:p w:rsidR="00037C82" w:rsidRPr="00037C82" w:rsidRDefault="00037C82" w:rsidP="00190EFF">
      <w:pPr>
        <w:spacing w:line="360" w:lineRule="auto"/>
        <w:ind w:right="-427"/>
        <w:jc w:val="both"/>
        <w:rPr>
          <w:rFonts w:ascii="Times New Roman" w:hAnsi="Times New Roman"/>
        </w:rPr>
      </w:pPr>
      <w:r w:rsidRPr="00037C82">
        <w:rPr>
          <w:rFonts w:ascii="Times New Roman" w:hAnsi="Times New Roman"/>
        </w:rPr>
        <w:t>Poz. 2 – Czy Zmawiający wymaga zaoferowania zatyczek na oba końce kapilary zwiększając tym samym ilość zatyczek do 6 000 sztuk?</w:t>
      </w:r>
    </w:p>
    <w:p w:rsidR="00190EFF" w:rsidRDefault="007252B9" w:rsidP="007252B9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7252B9">
        <w:rPr>
          <w:rFonts w:ascii="Times New Roman" w:hAnsi="Times New Roman"/>
          <w:b/>
        </w:rPr>
        <w:t>Wyjaśnienie:</w:t>
      </w:r>
    </w:p>
    <w:p w:rsidR="001F74E3" w:rsidRPr="001F74E3" w:rsidRDefault="001F74E3" w:rsidP="007252B9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1F74E3" w:rsidRDefault="00190EFF" w:rsidP="007252B9">
      <w:pPr>
        <w:spacing w:line="360" w:lineRule="auto"/>
        <w:contextualSpacing/>
        <w:mirrorIndents/>
        <w:jc w:val="both"/>
        <w:rPr>
          <w:rFonts w:ascii="Times New Roman" w:hAnsi="Times New Roman"/>
        </w:rPr>
      </w:pPr>
      <w:r w:rsidRPr="00037C82">
        <w:rPr>
          <w:rFonts w:ascii="Times New Roman" w:hAnsi="Times New Roman"/>
        </w:rPr>
        <w:lastRenderedPageBreak/>
        <w:t>Zmawiający wymaga zaoferowania zatyczek na oba końce kapilary zwiększając tym samym ilość zatyczek do 6 000 sztuk</w:t>
      </w:r>
      <w:r>
        <w:rPr>
          <w:rFonts w:ascii="Times New Roman" w:hAnsi="Times New Roman"/>
        </w:rPr>
        <w:t>.</w:t>
      </w:r>
    </w:p>
    <w:p w:rsidR="000F5714" w:rsidRDefault="001F74E3" w:rsidP="001F74E3">
      <w:pPr>
        <w:spacing w:line="360" w:lineRule="auto"/>
        <w:ind w:right="-42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Powyższa odpowiedź powoduje zmianę Formularza cenowego – Części 8.</w:t>
      </w:r>
    </w:p>
    <w:p w:rsidR="007252B9" w:rsidRDefault="001F74E3" w:rsidP="007252B9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Pytanie 4</w:t>
      </w:r>
    </w:p>
    <w:p w:rsidR="00CB1B77" w:rsidRPr="00CB1B77" w:rsidRDefault="00CB1B77" w:rsidP="007252B9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u w:val="single"/>
        </w:rPr>
      </w:pPr>
      <w:r w:rsidRPr="00CB1B77">
        <w:rPr>
          <w:rFonts w:ascii="Times New Roman" w:hAnsi="Times New Roman"/>
          <w:b/>
          <w:color w:val="000000"/>
          <w:u w:val="single"/>
        </w:rPr>
        <w:t>Dotyczy kolumny nr: 8, 13, 14</w:t>
      </w:r>
    </w:p>
    <w:p w:rsidR="008B0B27" w:rsidRPr="00190EFF" w:rsidRDefault="00CB1B77" w:rsidP="007252B9">
      <w:pPr>
        <w:spacing w:line="360" w:lineRule="auto"/>
        <w:contextualSpacing/>
        <w:mirrorIndents/>
        <w:jc w:val="both"/>
        <w:rPr>
          <w:rFonts w:ascii="Times New Roman" w:hAnsi="Times New Roman"/>
          <w:color w:val="000000"/>
        </w:rPr>
      </w:pPr>
      <w:r w:rsidRPr="00CB1B77">
        <w:rPr>
          <w:rFonts w:ascii="Times New Roman" w:hAnsi="Times New Roman"/>
          <w:color w:val="000000"/>
        </w:rPr>
        <w:t xml:space="preserve">Wykonawca zwraca się z uprzejma prośbą o wyjaśnienie jak należy wypełnić kolumny nr: 8, 13, 14 </w:t>
      </w:r>
      <w:r w:rsidR="00CC2DEA">
        <w:rPr>
          <w:rFonts w:ascii="Times New Roman" w:hAnsi="Times New Roman"/>
          <w:color w:val="000000"/>
        </w:rPr>
        <w:br/>
      </w:r>
      <w:r w:rsidRPr="00CB1B77">
        <w:rPr>
          <w:rFonts w:ascii="Times New Roman" w:hAnsi="Times New Roman"/>
          <w:color w:val="000000"/>
        </w:rPr>
        <w:t xml:space="preserve">w </w:t>
      </w:r>
      <w:r w:rsidRPr="00190EFF">
        <w:rPr>
          <w:rFonts w:ascii="Times New Roman" w:hAnsi="Times New Roman"/>
          <w:color w:val="000000"/>
        </w:rPr>
        <w:t>odniesieniu do materiałów zużywalnych (elektrod, itp.)</w:t>
      </w:r>
    </w:p>
    <w:p w:rsidR="000F5714" w:rsidRPr="00190EFF" w:rsidRDefault="000F5714" w:rsidP="000F5714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190EFF">
        <w:rPr>
          <w:rFonts w:ascii="Times New Roman" w:hAnsi="Times New Roman"/>
          <w:b/>
        </w:rPr>
        <w:t>Wyjaśnienie:</w:t>
      </w:r>
    </w:p>
    <w:p w:rsidR="007252B9" w:rsidRDefault="00190EFF">
      <w:pPr>
        <w:rPr>
          <w:rFonts w:ascii="Times New Roman" w:hAnsi="Times New Roman"/>
        </w:rPr>
      </w:pPr>
      <w:r w:rsidRPr="00190EFF">
        <w:rPr>
          <w:rFonts w:ascii="Times New Roman" w:hAnsi="Times New Roman"/>
        </w:rPr>
        <w:t>Zamawiający nie wymaga</w:t>
      </w:r>
      <w:r w:rsidR="001F74E3">
        <w:rPr>
          <w:rFonts w:ascii="Times New Roman" w:hAnsi="Times New Roman"/>
        </w:rPr>
        <w:t xml:space="preserve"> wskazania okresów</w:t>
      </w:r>
      <w:r>
        <w:rPr>
          <w:rFonts w:ascii="Times New Roman" w:hAnsi="Times New Roman"/>
        </w:rPr>
        <w:t xml:space="preserve"> ważności</w:t>
      </w:r>
      <w:r w:rsidR="001F74E3">
        <w:rPr>
          <w:rFonts w:ascii="Times New Roman" w:hAnsi="Times New Roman"/>
        </w:rPr>
        <w:t xml:space="preserve"> materiałów zużywalnych , o którym mowa w kolumnie  13  Części 4 i 9 Formularza cenowego.</w:t>
      </w:r>
    </w:p>
    <w:p w:rsidR="00CC2DEA" w:rsidRPr="001F74E3" w:rsidRDefault="00190EFF" w:rsidP="001F74E3">
      <w:pPr>
        <w:rPr>
          <w:rFonts w:ascii="Times New Roman" w:hAnsi="Times New Roman"/>
        </w:rPr>
      </w:pPr>
      <w:r>
        <w:rPr>
          <w:rFonts w:ascii="Times New Roman" w:hAnsi="Times New Roman"/>
        </w:rPr>
        <w:t>Za</w:t>
      </w:r>
      <w:r w:rsidR="001F74E3">
        <w:rPr>
          <w:rFonts w:ascii="Times New Roman" w:hAnsi="Times New Roman"/>
        </w:rPr>
        <w:t>mawiający modyfikuje Formularz c</w:t>
      </w:r>
      <w:r>
        <w:rPr>
          <w:rFonts w:ascii="Times New Roman" w:hAnsi="Times New Roman"/>
        </w:rPr>
        <w:t>enowy w Części 4 i 9</w:t>
      </w:r>
      <w:r w:rsidR="00CC2DE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8B0B27" w:rsidRPr="00CC2DEA" w:rsidRDefault="001F74E3" w:rsidP="00CC2DEA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Pytanie 5</w:t>
      </w:r>
    </w:p>
    <w:p w:rsidR="008B0B27" w:rsidRPr="008B0B27" w:rsidRDefault="008B0B27" w:rsidP="00190EFF">
      <w:pPr>
        <w:jc w:val="both"/>
        <w:rPr>
          <w:rFonts w:ascii="Times New Roman" w:hAnsi="Times New Roman"/>
          <w:b/>
          <w:bCs/>
          <w:u w:val="single"/>
        </w:rPr>
      </w:pPr>
      <w:r w:rsidRPr="008B0B27">
        <w:rPr>
          <w:rFonts w:ascii="Times New Roman" w:hAnsi="Times New Roman"/>
          <w:b/>
          <w:bCs/>
          <w:u w:val="single"/>
        </w:rPr>
        <w:t>Część 8:</w:t>
      </w:r>
    </w:p>
    <w:p w:rsidR="008B0B27" w:rsidRDefault="008B0B27" w:rsidP="008B0B27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Poz. 2 Czy Zamawiający zgodzi się na rozdzielenie zatyczek oraz mieszadełek od kapilar na trzy osobne pozycje i wycenę w trzech wierszach? Motywujemy to faktem, że trzy produkty nie powinny być wyceniane w jednej pozycji, gdyż powoduje to konieczność zawyżenia ceny jednego z nich (koszty pozyskania produktów są różne) oraz nieporozumienia w zakresie realizacji zamówień.</w:t>
      </w:r>
    </w:p>
    <w:p w:rsidR="00EB3A01" w:rsidRDefault="00EB3A01" w:rsidP="008B0B27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EB3A01" w:rsidRPr="00CC2DEA" w:rsidRDefault="00EB3A01" w:rsidP="008B0B2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CC2DEA">
        <w:rPr>
          <w:rFonts w:ascii="Times New Roman" w:hAnsi="Times New Roman"/>
          <w:b/>
          <w:bCs/>
        </w:rPr>
        <w:t>Wyjaśnienie</w:t>
      </w:r>
    </w:p>
    <w:p w:rsidR="00190EFF" w:rsidRDefault="00CC2DEA" w:rsidP="008B0B27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Jak odpowiedz na pytanie 2.</w:t>
      </w:r>
    </w:p>
    <w:p w:rsidR="00CC2DEA" w:rsidRDefault="00CC2DEA" w:rsidP="008B0B27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CC2DEA" w:rsidRDefault="00CC2DEA" w:rsidP="008B0B27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190EFF" w:rsidRPr="00190EFF" w:rsidRDefault="00190EFF" w:rsidP="00190EFF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190EFF">
        <w:rPr>
          <w:rFonts w:ascii="Times New Roman" w:hAnsi="Times New Roman"/>
          <w:b/>
          <w:color w:val="000000"/>
        </w:rPr>
        <w:t xml:space="preserve">Pytanie </w:t>
      </w:r>
      <w:r w:rsidR="001F74E3">
        <w:rPr>
          <w:rFonts w:ascii="Times New Roman" w:hAnsi="Times New Roman"/>
          <w:b/>
          <w:color w:val="000000"/>
        </w:rPr>
        <w:t>6</w:t>
      </w:r>
    </w:p>
    <w:p w:rsidR="008B0B27" w:rsidRPr="00CC2DEA" w:rsidRDefault="00190EFF" w:rsidP="00CC2DEA">
      <w:pPr>
        <w:jc w:val="both"/>
        <w:rPr>
          <w:rFonts w:ascii="Times New Roman" w:hAnsi="Times New Roman"/>
          <w:b/>
          <w:bCs/>
          <w:u w:val="single"/>
        </w:rPr>
      </w:pPr>
      <w:r w:rsidRPr="008B0B27">
        <w:rPr>
          <w:rFonts w:ascii="Times New Roman" w:hAnsi="Times New Roman"/>
          <w:b/>
          <w:bCs/>
          <w:u w:val="single"/>
        </w:rPr>
        <w:t>Część 8:</w:t>
      </w:r>
    </w:p>
    <w:p w:rsidR="008B0B27" w:rsidRDefault="008B0B27" w:rsidP="00CC2DEA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Poz. 5 Czy Zamawiający dopuści końcówki typu </w:t>
      </w:r>
      <w:proofErr w:type="spellStart"/>
      <w:r>
        <w:rPr>
          <w:rFonts w:ascii="Times New Roman" w:hAnsi="Times New Roman"/>
          <w:bCs/>
        </w:rPr>
        <w:t>Cristal</w:t>
      </w:r>
      <w:proofErr w:type="spellEnd"/>
      <w:r>
        <w:rPr>
          <w:rFonts w:ascii="Times New Roman" w:hAnsi="Times New Roman"/>
          <w:bCs/>
        </w:rPr>
        <w:t xml:space="preserve"> o </w:t>
      </w:r>
      <w:proofErr w:type="spellStart"/>
      <w:r>
        <w:rPr>
          <w:rFonts w:ascii="Times New Roman" w:hAnsi="Times New Roman"/>
          <w:bCs/>
        </w:rPr>
        <w:t>poj</w:t>
      </w:r>
      <w:proofErr w:type="spellEnd"/>
      <w:r>
        <w:rPr>
          <w:rFonts w:ascii="Times New Roman" w:hAnsi="Times New Roman"/>
          <w:bCs/>
        </w:rPr>
        <w:t xml:space="preserve"> 0,5-20 ul?</w:t>
      </w:r>
    </w:p>
    <w:p w:rsidR="00CC2DEA" w:rsidRPr="00CC2DEA" w:rsidRDefault="00CC2DEA" w:rsidP="00CC2DEA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1179BB" w:rsidRDefault="006F6293" w:rsidP="001179BB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</w:rPr>
      </w:pPr>
      <w:r w:rsidRPr="007252B9">
        <w:rPr>
          <w:rFonts w:ascii="Times New Roman" w:hAnsi="Times New Roman"/>
          <w:b/>
        </w:rPr>
        <w:t>Wyjaśnienie:</w:t>
      </w:r>
    </w:p>
    <w:p w:rsidR="00CC2DEA" w:rsidRDefault="001F74E3" w:rsidP="001179BB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Zamawiający nie dopuści końcówek</w:t>
      </w:r>
      <w:r w:rsidR="00CC2DEA">
        <w:rPr>
          <w:rFonts w:ascii="Times New Roman" w:hAnsi="Times New Roman"/>
          <w:bCs/>
        </w:rPr>
        <w:t xml:space="preserve"> typu </w:t>
      </w:r>
      <w:proofErr w:type="spellStart"/>
      <w:r w:rsidR="00CC2DEA">
        <w:rPr>
          <w:rFonts w:ascii="Times New Roman" w:hAnsi="Times New Roman"/>
          <w:bCs/>
        </w:rPr>
        <w:t>Cristal</w:t>
      </w:r>
      <w:proofErr w:type="spellEnd"/>
      <w:r w:rsidR="00CC2DEA">
        <w:rPr>
          <w:rFonts w:ascii="Times New Roman" w:hAnsi="Times New Roman"/>
          <w:bCs/>
        </w:rPr>
        <w:t xml:space="preserve"> o </w:t>
      </w:r>
      <w:proofErr w:type="spellStart"/>
      <w:r w:rsidR="00CC2DEA">
        <w:rPr>
          <w:rFonts w:ascii="Times New Roman" w:hAnsi="Times New Roman"/>
          <w:bCs/>
        </w:rPr>
        <w:t>poj</w:t>
      </w:r>
      <w:proofErr w:type="spellEnd"/>
      <w:r w:rsidR="00CC2DEA">
        <w:rPr>
          <w:rFonts w:ascii="Times New Roman" w:hAnsi="Times New Roman"/>
          <w:bCs/>
        </w:rPr>
        <w:t xml:space="preserve"> 0,5-20 ul.</w:t>
      </w:r>
    </w:p>
    <w:p w:rsidR="001F74E3" w:rsidRDefault="001F74E3" w:rsidP="001179BB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22222"/>
        </w:rPr>
      </w:pPr>
      <w:bookmarkStart w:id="0" w:name="_GoBack"/>
      <w:bookmarkEnd w:id="0"/>
    </w:p>
    <w:p w:rsidR="007D2BE0" w:rsidRDefault="007D2BE0" w:rsidP="001179BB">
      <w:pPr>
        <w:spacing w:after="0" w:line="360" w:lineRule="auto"/>
        <w:jc w:val="both"/>
        <w:rPr>
          <w:rFonts w:ascii="Times New Roman" w:hAnsi="Times New Roman"/>
        </w:rPr>
      </w:pPr>
    </w:p>
    <w:p w:rsidR="007D2BE0" w:rsidRPr="00507166" w:rsidRDefault="007D2BE0" w:rsidP="007D2BE0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b/>
          <w:color w:val="000000"/>
        </w:rPr>
        <w:t>Kierownik Zamawiającego</w:t>
      </w:r>
    </w:p>
    <w:p w:rsidR="007D2BE0" w:rsidRPr="00507166" w:rsidRDefault="007D2BE0" w:rsidP="007D2BE0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</w:p>
    <w:p w:rsidR="007D2BE0" w:rsidRPr="001179BB" w:rsidRDefault="007D2BE0" w:rsidP="007D2BE0">
      <w:pPr>
        <w:spacing w:after="0" w:line="360" w:lineRule="auto"/>
        <w:jc w:val="both"/>
        <w:rPr>
          <w:rFonts w:ascii="Times New Roman" w:hAnsi="Times New Roman"/>
        </w:rPr>
      </w:pPr>
      <w:r w:rsidRPr="00507166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</w:rPr>
        <w:t xml:space="preserve">     </w:t>
      </w:r>
      <w:r w:rsidRPr="00507166">
        <w:rPr>
          <w:rFonts w:ascii="Times New Roman" w:hAnsi="Times New Roman"/>
          <w:b/>
          <w:color w:val="000000"/>
        </w:rPr>
        <w:t>Agnieszka Lasowa</w:t>
      </w:r>
    </w:p>
    <w:sectPr w:rsidR="007D2BE0" w:rsidRPr="00117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973A3"/>
    <w:multiLevelType w:val="hybridMultilevel"/>
    <w:tmpl w:val="B10A4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03"/>
    <w:rsid w:val="00037C82"/>
    <w:rsid w:val="0005238F"/>
    <w:rsid w:val="000F24BB"/>
    <w:rsid w:val="000F5714"/>
    <w:rsid w:val="001179BB"/>
    <w:rsid w:val="0016789B"/>
    <w:rsid w:val="00190EFF"/>
    <w:rsid w:val="001A08B6"/>
    <w:rsid w:val="001A4293"/>
    <w:rsid w:val="001F74E3"/>
    <w:rsid w:val="00211E28"/>
    <w:rsid w:val="002526C5"/>
    <w:rsid w:val="00277AB6"/>
    <w:rsid w:val="00486B03"/>
    <w:rsid w:val="004F08B9"/>
    <w:rsid w:val="004F6C70"/>
    <w:rsid w:val="005758C7"/>
    <w:rsid w:val="00643404"/>
    <w:rsid w:val="006F6293"/>
    <w:rsid w:val="007252B9"/>
    <w:rsid w:val="0074501A"/>
    <w:rsid w:val="007D2BE0"/>
    <w:rsid w:val="00800591"/>
    <w:rsid w:val="0089111D"/>
    <w:rsid w:val="008B0B27"/>
    <w:rsid w:val="00916B66"/>
    <w:rsid w:val="00992D75"/>
    <w:rsid w:val="009E0EF5"/>
    <w:rsid w:val="00A511D2"/>
    <w:rsid w:val="00A930F8"/>
    <w:rsid w:val="00AC57E8"/>
    <w:rsid w:val="00B81623"/>
    <w:rsid w:val="00B90686"/>
    <w:rsid w:val="00BE03CF"/>
    <w:rsid w:val="00C26643"/>
    <w:rsid w:val="00C568F9"/>
    <w:rsid w:val="00CB1B77"/>
    <w:rsid w:val="00CB47C7"/>
    <w:rsid w:val="00CC2DEA"/>
    <w:rsid w:val="00CC5B2F"/>
    <w:rsid w:val="00CD22D0"/>
    <w:rsid w:val="00CD3610"/>
    <w:rsid w:val="00D70ADA"/>
    <w:rsid w:val="00D77AC1"/>
    <w:rsid w:val="00EA0963"/>
    <w:rsid w:val="00EB3963"/>
    <w:rsid w:val="00EB3A01"/>
    <w:rsid w:val="00ED0D34"/>
    <w:rsid w:val="00F6659D"/>
    <w:rsid w:val="00FB22D1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11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qFormat/>
    <w:rsid w:val="0089111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111D"/>
    <w:rPr>
      <w:rFonts w:eastAsia="Times New Roman"/>
      <w:b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179BB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79BB"/>
    <w:rPr>
      <w:rFonts w:eastAsia="Times New Roman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58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58C7"/>
    <w:rPr>
      <w:rFonts w:ascii="Calibri" w:eastAsia="Calibri" w:hAnsi="Calibri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C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11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qFormat/>
    <w:rsid w:val="0089111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111D"/>
    <w:rPr>
      <w:rFonts w:eastAsia="Times New Roman"/>
      <w:b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179BB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79BB"/>
    <w:rPr>
      <w:rFonts w:eastAsia="Times New Roman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58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58C7"/>
    <w:rPr>
      <w:rFonts w:ascii="Calibri" w:eastAsia="Calibri" w:hAnsi="Calibri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C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2019-06-17T07:59:00Z</dcterms:created>
  <dcterms:modified xsi:type="dcterms:W3CDTF">2019-06-17T07:59:00Z</dcterms:modified>
</cp:coreProperties>
</file>