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8B4" w:rsidRDefault="009D18B4" w:rsidP="009D18B4">
      <w:pPr>
        <w:jc w:val="center"/>
        <w:rPr>
          <w:b/>
        </w:rPr>
      </w:pPr>
      <w:bookmarkStart w:id="0" w:name="_GoBack"/>
      <w:bookmarkEnd w:id="0"/>
      <w:r w:rsidRPr="00B4184A">
        <w:rPr>
          <w:b/>
        </w:rPr>
        <w:t>Tabela N</w:t>
      </w:r>
      <w:r>
        <w:rPr>
          <w:b/>
        </w:rPr>
        <w:t>r</w:t>
      </w:r>
      <w:r w:rsidRPr="00B4184A">
        <w:rPr>
          <w:b/>
        </w:rPr>
        <w:t xml:space="preserve"> 2 pn.: „</w:t>
      </w:r>
      <w:r>
        <w:rPr>
          <w:b/>
        </w:rPr>
        <w:t>P</w:t>
      </w:r>
      <w:r w:rsidRPr="00B4184A">
        <w:rPr>
          <w:b/>
        </w:rPr>
        <w:t>arametr</w:t>
      </w:r>
      <w:r>
        <w:rPr>
          <w:b/>
        </w:rPr>
        <w:t>y</w:t>
      </w:r>
      <w:r w:rsidRPr="00B4184A">
        <w:rPr>
          <w:b/>
        </w:rPr>
        <w:t xml:space="preserve"> </w:t>
      </w:r>
      <w:r w:rsidR="00F44D23">
        <w:rPr>
          <w:b/>
        </w:rPr>
        <w:t xml:space="preserve">techniczne </w:t>
      </w:r>
      <w:r w:rsidRPr="00B4184A">
        <w:rPr>
          <w:b/>
        </w:rPr>
        <w:t>dodatkowo ocenian</w:t>
      </w:r>
      <w:r>
        <w:rPr>
          <w:b/>
        </w:rPr>
        <w:t>e”</w:t>
      </w:r>
    </w:p>
    <w:p w:rsidR="009D18B4" w:rsidRPr="00B4184A" w:rsidRDefault="009D18B4" w:rsidP="009D18B4">
      <w:pPr>
        <w:rPr>
          <w:b/>
        </w:rPr>
      </w:pPr>
      <w:r>
        <w:rPr>
          <w:b/>
        </w:rPr>
        <w:t>w kryterium</w:t>
      </w:r>
      <w:r w:rsidR="00F44D23">
        <w:rPr>
          <w:b/>
        </w:rPr>
        <w:t>:</w:t>
      </w:r>
    </w:p>
    <w:p w:rsidR="009D18B4" w:rsidRDefault="009D18B4" w:rsidP="009D18B4">
      <w:r>
        <w:t>- parametry techniczne</w:t>
      </w:r>
      <w:r w:rsidR="00F44D23">
        <w:t xml:space="preserve"> oferowanego </w:t>
      </w:r>
      <w:r>
        <w:t xml:space="preserve"> ambulansu,</w:t>
      </w:r>
    </w:p>
    <w:p w:rsidR="009D18B4" w:rsidRDefault="009D18B4" w:rsidP="009D18B4">
      <w:r>
        <w:t>- parametry techniczne wyposażenia medycznego</w:t>
      </w:r>
    </w:p>
    <w:p w:rsidR="00E17A07" w:rsidRDefault="00F14D5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5"/>
        <w:gridCol w:w="1984"/>
        <w:gridCol w:w="1733"/>
      </w:tblGrid>
      <w:tr w:rsidR="009D18B4" w:rsidTr="009D18B4">
        <w:tc>
          <w:tcPr>
            <w:tcW w:w="5495" w:type="dxa"/>
          </w:tcPr>
          <w:p w:rsidR="009D18B4" w:rsidRDefault="009D18B4" w:rsidP="009D18B4">
            <w:pPr>
              <w:jc w:val="center"/>
            </w:pPr>
            <w:r w:rsidRPr="00DC5346">
              <w:rPr>
                <w:b/>
                <w:lang w:eastAsia="en-US"/>
              </w:rPr>
              <w:t>Parametry techniczne oferowanego ambulansu</w:t>
            </w:r>
          </w:p>
        </w:tc>
        <w:tc>
          <w:tcPr>
            <w:tcW w:w="1984" w:type="dxa"/>
          </w:tcPr>
          <w:p w:rsidR="009D18B4" w:rsidRDefault="009D18B4" w:rsidP="009D18B4">
            <w:pPr>
              <w:jc w:val="center"/>
            </w:pPr>
            <w:r>
              <w:rPr>
                <w:rFonts w:cs="Calibri"/>
                <w:b/>
                <w:color w:val="000000"/>
                <w:spacing w:val="-2"/>
                <w:lang w:eastAsia="ar-SA"/>
              </w:rPr>
              <w:t>Punktacja</w:t>
            </w:r>
          </w:p>
        </w:tc>
        <w:tc>
          <w:tcPr>
            <w:tcW w:w="1733" w:type="dxa"/>
          </w:tcPr>
          <w:p w:rsidR="006D0026" w:rsidRDefault="006D0026">
            <w:pPr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Parametry oferowane przez Wykonawcę, wpisać: </w:t>
            </w:r>
          </w:p>
          <w:p w:rsidR="009D18B4" w:rsidRDefault="006D0026">
            <w:r>
              <w:rPr>
                <w:b/>
                <w:lang w:eastAsia="ar-SA"/>
              </w:rPr>
              <w:t xml:space="preserve">TAK </w:t>
            </w:r>
            <w:r w:rsidR="009D18B4" w:rsidRPr="00772600">
              <w:rPr>
                <w:b/>
                <w:lang w:eastAsia="ar-SA"/>
              </w:rPr>
              <w:t>(podać opis)</w:t>
            </w:r>
            <w:r>
              <w:rPr>
                <w:b/>
                <w:lang w:eastAsia="ar-SA"/>
              </w:rPr>
              <w:t xml:space="preserve"> lub NIE</w:t>
            </w:r>
          </w:p>
        </w:tc>
      </w:tr>
      <w:tr w:rsidR="009D18B4" w:rsidTr="009D18B4">
        <w:tc>
          <w:tcPr>
            <w:tcW w:w="5495" w:type="dxa"/>
          </w:tcPr>
          <w:p w:rsidR="009D18B4" w:rsidRDefault="009D18B4">
            <w:r>
              <w:t>Reflektory główne przednie typu LED oraz światła do jazdy dziennej typu LED</w:t>
            </w:r>
          </w:p>
        </w:tc>
        <w:tc>
          <w:tcPr>
            <w:tcW w:w="1984" w:type="dxa"/>
          </w:tcPr>
          <w:p w:rsidR="009D18B4" w:rsidRDefault="009D18B4" w:rsidP="009D18B4">
            <w:pPr>
              <w:suppressAutoHyphens w:val="0"/>
              <w:snapToGrid w:val="0"/>
              <w:spacing w:before="120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TAK – 10 pkt.</w:t>
            </w:r>
          </w:p>
          <w:p w:rsidR="009D18B4" w:rsidRDefault="009D18B4" w:rsidP="009D18B4">
            <w:pPr>
              <w:jc w:val="center"/>
            </w:pPr>
            <w:r>
              <w:rPr>
                <w:rFonts w:cs="Calibri"/>
                <w:color w:val="000000"/>
                <w:lang w:eastAsia="en-US"/>
              </w:rPr>
              <w:t>NIE – 0 pkt.</w:t>
            </w:r>
          </w:p>
        </w:tc>
        <w:tc>
          <w:tcPr>
            <w:tcW w:w="1733" w:type="dxa"/>
          </w:tcPr>
          <w:p w:rsidR="009D18B4" w:rsidRDefault="009D18B4"/>
        </w:tc>
      </w:tr>
      <w:tr w:rsidR="009D18B4" w:rsidTr="009D18B4">
        <w:tc>
          <w:tcPr>
            <w:tcW w:w="5495" w:type="dxa"/>
          </w:tcPr>
          <w:p w:rsidR="009D18B4" w:rsidRDefault="009D18B4" w:rsidP="009D18B4">
            <w:r>
              <w:t>Elektryczne ogrzewanie pomocnicze w kabinie kierowcy w mocy min. 1,4 kW</w:t>
            </w:r>
          </w:p>
        </w:tc>
        <w:tc>
          <w:tcPr>
            <w:tcW w:w="1984" w:type="dxa"/>
          </w:tcPr>
          <w:p w:rsidR="009D18B4" w:rsidRDefault="009D18B4" w:rsidP="009D18B4">
            <w:pPr>
              <w:suppressAutoHyphens w:val="0"/>
              <w:snapToGrid w:val="0"/>
              <w:spacing w:before="120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TAK – 5 pkt.</w:t>
            </w:r>
          </w:p>
          <w:p w:rsidR="009D18B4" w:rsidRDefault="009D18B4" w:rsidP="009D18B4">
            <w:pPr>
              <w:jc w:val="center"/>
            </w:pPr>
            <w:r>
              <w:rPr>
                <w:rFonts w:cs="Calibri"/>
                <w:color w:val="000000"/>
                <w:lang w:eastAsia="en-US"/>
              </w:rPr>
              <w:t>NIE – 0 pkt</w:t>
            </w:r>
          </w:p>
        </w:tc>
        <w:tc>
          <w:tcPr>
            <w:tcW w:w="1733" w:type="dxa"/>
          </w:tcPr>
          <w:p w:rsidR="009D18B4" w:rsidRDefault="009D18B4"/>
        </w:tc>
      </w:tr>
      <w:tr w:rsidR="009D18B4" w:rsidTr="009D18B4">
        <w:tc>
          <w:tcPr>
            <w:tcW w:w="5495" w:type="dxa"/>
          </w:tcPr>
          <w:p w:rsidR="009D18B4" w:rsidRDefault="009D18B4">
            <w:r>
              <w:t>Kurtyny powietrzne dla kierowcy i pasażera (w kabinie kierowcy)</w:t>
            </w:r>
          </w:p>
        </w:tc>
        <w:tc>
          <w:tcPr>
            <w:tcW w:w="1984" w:type="dxa"/>
          </w:tcPr>
          <w:p w:rsidR="009D18B4" w:rsidRDefault="009D18B4" w:rsidP="009D18B4">
            <w:pPr>
              <w:suppressAutoHyphens w:val="0"/>
              <w:snapToGrid w:val="0"/>
              <w:spacing w:before="120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TAK – 10 pkt.</w:t>
            </w:r>
          </w:p>
          <w:p w:rsidR="009D18B4" w:rsidRDefault="009D18B4" w:rsidP="009D18B4">
            <w:pPr>
              <w:jc w:val="center"/>
            </w:pPr>
            <w:r>
              <w:rPr>
                <w:rFonts w:cs="Calibri"/>
                <w:color w:val="000000"/>
                <w:lang w:eastAsia="en-US"/>
              </w:rPr>
              <w:t>NIE – 0 pkt.</w:t>
            </w:r>
          </w:p>
        </w:tc>
        <w:tc>
          <w:tcPr>
            <w:tcW w:w="1733" w:type="dxa"/>
          </w:tcPr>
          <w:p w:rsidR="009D18B4" w:rsidRDefault="009D18B4"/>
        </w:tc>
      </w:tr>
      <w:tr w:rsidR="009D18B4" w:rsidTr="009D18B4">
        <w:tc>
          <w:tcPr>
            <w:tcW w:w="5495" w:type="dxa"/>
          </w:tcPr>
          <w:p w:rsidR="009D18B4" w:rsidRDefault="009D18B4">
            <w:r>
              <w:t>Ogrzewana elektrycznie szyba przednia (nie mylić z nadmuchem ciepłego powietrza)</w:t>
            </w:r>
          </w:p>
        </w:tc>
        <w:tc>
          <w:tcPr>
            <w:tcW w:w="1984" w:type="dxa"/>
          </w:tcPr>
          <w:p w:rsidR="009D18B4" w:rsidRDefault="009D18B4" w:rsidP="009D18B4">
            <w:pPr>
              <w:suppressAutoHyphens w:val="0"/>
              <w:snapToGrid w:val="0"/>
              <w:spacing w:before="120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TAK – 5 pkt.</w:t>
            </w:r>
          </w:p>
          <w:p w:rsidR="009D18B4" w:rsidRDefault="009D18B4" w:rsidP="009D18B4">
            <w:pPr>
              <w:jc w:val="center"/>
            </w:pPr>
            <w:r>
              <w:rPr>
                <w:rFonts w:cs="Calibri"/>
                <w:color w:val="000000"/>
                <w:lang w:eastAsia="en-US"/>
              </w:rPr>
              <w:t>NIE – 0 pkt.</w:t>
            </w:r>
          </w:p>
        </w:tc>
        <w:tc>
          <w:tcPr>
            <w:tcW w:w="1733" w:type="dxa"/>
          </w:tcPr>
          <w:p w:rsidR="009D18B4" w:rsidRDefault="009D18B4"/>
        </w:tc>
      </w:tr>
      <w:tr w:rsidR="009D18B4" w:rsidTr="00595D82">
        <w:tc>
          <w:tcPr>
            <w:tcW w:w="9212" w:type="dxa"/>
            <w:gridSpan w:val="3"/>
          </w:tcPr>
          <w:p w:rsidR="009D18B4" w:rsidRDefault="009D18B4">
            <w:pPr>
              <w:rPr>
                <w:rFonts w:cs="Calibri"/>
                <w:b/>
                <w:color w:val="000000"/>
                <w:lang w:eastAsia="en-US"/>
              </w:rPr>
            </w:pPr>
            <w:r w:rsidRPr="00772600">
              <w:rPr>
                <w:rFonts w:cs="Calibri"/>
                <w:b/>
                <w:color w:val="000000"/>
                <w:lang w:eastAsia="en-US"/>
              </w:rPr>
              <w:t xml:space="preserve">Parametry techniczne </w:t>
            </w:r>
            <w:r>
              <w:rPr>
                <w:rFonts w:cs="Calibri"/>
                <w:b/>
                <w:color w:val="000000"/>
                <w:lang w:eastAsia="en-US"/>
              </w:rPr>
              <w:t>oferowanego wyposażenia</w:t>
            </w:r>
            <w:r w:rsidRPr="00772600">
              <w:rPr>
                <w:rFonts w:cs="Calibri"/>
                <w:b/>
                <w:color w:val="000000"/>
                <w:lang w:eastAsia="en-US"/>
              </w:rPr>
              <w:t xml:space="preserve"> medycznego</w:t>
            </w:r>
          </w:p>
          <w:p w:rsidR="009D18B4" w:rsidRDefault="009D18B4"/>
        </w:tc>
      </w:tr>
      <w:tr w:rsidR="009D18B4" w:rsidTr="009D18B4">
        <w:tc>
          <w:tcPr>
            <w:tcW w:w="5495" w:type="dxa"/>
          </w:tcPr>
          <w:p w:rsidR="008157BE" w:rsidRDefault="009D18B4">
            <w:pPr>
              <w:rPr>
                <w:rFonts w:cs="Times New Roman"/>
                <w:sz w:val="22"/>
                <w:szCs w:val="22"/>
              </w:rPr>
            </w:pPr>
            <w:r w:rsidRPr="001B722C">
              <w:rPr>
                <w:rFonts w:cs="Times New Roman"/>
                <w:b/>
                <w:sz w:val="22"/>
                <w:szCs w:val="22"/>
              </w:rPr>
              <w:t xml:space="preserve">Nosze główne rozłączne: </w:t>
            </w:r>
            <w:r w:rsidRPr="001B722C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9D18B4" w:rsidRDefault="009D18B4">
            <w:r w:rsidRPr="001B722C">
              <w:rPr>
                <w:rFonts w:cs="Times New Roman"/>
                <w:sz w:val="22"/>
                <w:szCs w:val="22"/>
              </w:rPr>
              <w:t>Uchylny stabilizator głowy pacjenta z możliwością wyjęcia oraz ułożenia głowy na wznak do pozycji węszącej</w:t>
            </w:r>
          </w:p>
        </w:tc>
        <w:tc>
          <w:tcPr>
            <w:tcW w:w="1984" w:type="dxa"/>
          </w:tcPr>
          <w:p w:rsidR="009D18B4" w:rsidRDefault="009D18B4" w:rsidP="009D18B4">
            <w:pPr>
              <w:suppressAutoHyphens w:val="0"/>
              <w:snapToGrid w:val="0"/>
              <w:spacing w:before="120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TAK – 5 pkt.</w:t>
            </w:r>
          </w:p>
          <w:p w:rsidR="009D18B4" w:rsidRDefault="009D18B4" w:rsidP="009D18B4">
            <w:pPr>
              <w:jc w:val="center"/>
            </w:pPr>
            <w:r>
              <w:rPr>
                <w:rFonts w:cs="Calibri"/>
                <w:color w:val="000000"/>
                <w:lang w:eastAsia="en-US"/>
              </w:rPr>
              <w:t>NIE – 0 pkt.</w:t>
            </w:r>
          </w:p>
        </w:tc>
        <w:tc>
          <w:tcPr>
            <w:tcW w:w="1733" w:type="dxa"/>
          </w:tcPr>
          <w:p w:rsidR="009D18B4" w:rsidRDefault="009D18B4"/>
        </w:tc>
      </w:tr>
      <w:tr w:rsidR="009D18B4" w:rsidTr="009D18B4">
        <w:tc>
          <w:tcPr>
            <w:tcW w:w="5495" w:type="dxa"/>
          </w:tcPr>
          <w:p w:rsidR="008157BE" w:rsidRDefault="009D18B4">
            <w:pPr>
              <w:rPr>
                <w:rFonts w:asciiTheme="minorHAnsi" w:hAnsiTheme="minorHAnsi" w:cs="Arial"/>
                <w:sz w:val="22"/>
                <w:szCs w:val="23"/>
              </w:rPr>
            </w:pPr>
            <w:r w:rsidRPr="001B722C">
              <w:rPr>
                <w:rFonts w:cs="Times New Roman"/>
                <w:b/>
                <w:sz w:val="22"/>
                <w:szCs w:val="22"/>
              </w:rPr>
              <w:t xml:space="preserve">Nosze główne rozłączne: </w:t>
            </w:r>
            <w:r w:rsidRPr="001B722C">
              <w:rPr>
                <w:rFonts w:cs="Times New Roman"/>
                <w:sz w:val="22"/>
                <w:szCs w:val="22"/>
              </w:rPr>
              <w:t xml:space="preserve"> </w:t>
            </w:r>
            <w:r w:rsidRPr="003501C9">
              <w:rPr>
                <w:rFonts w:asciiTheme="minorHAnsi" w:hAnsiTheme="minorHAnsi" w:cs="Arial"/>
                <w:sz w:val="22"/>
                <w:szCs w:val="23"/>
              </w:rPr>
              <w:t xml:space="preserve"> </w:t>
            </w:r>
          </w:p>
          <w:p w:rsidR="009D18B4" w:rsidRDefault="009D18B4">
            <w:r w:rsidRPr="001B722C">
              <w:rPr>
                <w:rFonts w:cs="Times New Roman"/>
                <w:sz w:val="22"/>
                <w:szCs w:val="22"/>
              </w:rPr>
              <w:t>Fabrycznie zamontowany gumowy odbojnik na całej długości bocznej ramy noszy chroniący przed uszkodzeniami przy otarciach lub uderzeniach podczas przenoszenia lub prowadzenia na transporterze</w:t>
            </w:r>
          </w:p>
        </w:tc>
        <w:tc>
          <w:tcPr>
            <w:tcW w:w="1984" w:type="dxa"/>
          </w:tcPr>
          <w:p w:rsidR="009D18B4" w:rsidRDefault="009D18B4" w:rsidP="009D18B4">
            <w:pPr>
              <w:suppressAutoHyphens w:val="0"/>
              <w:snapToGrid w:val="0"/>
              <w:spacing w:before="120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TAK – 10 pkt.</w:t>
            </w:r>
          </w:p>
          <w:p w:rsidR="009D18B4" w:rsidRDefault="009D18B4" w:rsidP="009D18B4">
            <w:pPr>
              <w:jc w:val="center"/>
            </w:pPr>
            <w:r>
              <w:rPr>
                <w:rFonts w:cs="Calibri"/>
                <w:color w:val="000000"/>
                <w:lang w:eastAsia="en-US"/>
              </w:rPr>
              <w:t>NIE – 0 pkt.</w:t>
            </w:r>
          </w:p>
        </w:tc>
        <w:tc>
          <w:tcPr>
            <w:tcW w:w="1733" w:type="dxa"/>
          </w:tcPr>
          <w:p w:rsidR="009D18B4" w:rsidRDefault="009D18B4"/>
        </w:tc>
      </w:tr>
      <w:tr w:rsidR="009D18B4" w:rsidTr="009D18B4">
        <w:tc>
          <w:tcPr>
            <w:tcW w:w="5495" w:type="dxa"/>
          </w:tcPr>
          <w:p w:rsidR="008157BE" w:rsidRDefault="009D18B4">
            <w:pPr>
              <w:rPr>
                <w:rFonts w:cs="Times New Roman"/>
                <w:sz w:val="22"/>
                <w:szCs w:val="23"/>
              </w:rPr>
            </w:pPr>
            <w:r w:rsidRPr="001B722C">
              <w:rPr>
                <w:rFonts w:cs="Times New Roman"/>
                <w:b/>
                <w:sz w:val="22"/>
                <w:szCs w:val="22"/>
              </w:rPr>
              <w:t xml:space="preserve">Nosze główne rozłączne: </w:t>
            </w:r>
            <w:r w:rsidRPr="001B722C">
              <w:rPr>
                <w:rFonts w:cs="Times New Roman"/>
                <w:sz w:val="22"/>
                <w:szCs w:val="22"/>
              </w:rPr>
              <w:t xml:space="preserve"> </w:t>
            </w:r>
            <w:r w:rsidRPr="001B722C">
              <w:rPr>
                <w:rFonts w:cs="Times New Roman"/>
                <w:sz w:val="22"/>
                <w:szCs w:val="23"/>
              </w:rPr>
              <w:t xml:space="preserve"> </w:t>
            </w:r>
          </w:p>
          <w:p w:rsidR="009D18B4" w:rsidRDefault="009D18B4">
            <w:r w:rsidRPr="001B722C">
              <w:rPr>
                <w:rFonts w:cs="Times New Roman"/>
                <w:sz w:val="22"/>
                <w:szCs w:val="22"/>
              </w:rPr>
              <w:t>Rama noszy wykonana z profili o przekroju prostokątnym (podwyższona wytrzymałość na ekstremalne przeciążenia)</w:t>
            </w:r>
          </w:p>
        </w:tc>
        <w:tc>
          <w:tcPr>
            <w:tcW w:w="1984" w:type="dxa"/>
          </w:tcPr>
          <w:p w:rsidR="009D18B4" w:rsidRDefault="009D18B4" w:rsidP="009D18B4">
            <w:pPr>
              <w:suppressAutoHyphens w:val="0"/>
              <w:snapToGrid w:val="0"/>
              <w:spacing w:before="120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TAK – 5 pkt.</w:t>
            </w:r>
          </w:p>
          <w:p w:rsidR="009D18B4" w:rsidRDefault="009D18B4" w:rsidP="009D18B4">
            <w:pPr>
              <w:jc w:val="center"/>
            </w:pPr>
            <w:r>
              <w:rPr>
                <w:rFonts w:cs="Calibri"/>
                <w:color w:val="000000"/>
                <w:lang w:eastAsia="en-US"/>
              </w:rPr>
              <w:t>NIE – 0 pkt.</w:t>
            </w:r>
          </w:p>
        </w:tc>
        <w:tc>
          <w:tcPr>
            <w:tcW w:w="1733" w:type="dxa"/>
          </w:tcPr>
          <w:p w:rsidR="009D18B4" w:rsidRDefault="009D18B4"/>
        </w:tc>
      </w:tr>
      <w:tr w:rsidR="009D18B4" w:rsidTr="009D18B4">
        <w:tc>
          <w:tcPr>
            <w:tcW w:w="5495" w:type="dxa"/>
          </w:tcPr>
          <w:p w:rsidR="008157BE" w:rsidRDefault="009D18B4">
            <w:pPr>
              <w:rPr>
                <w:rFonts w:cs="Times New Roman"/>
                <w:sz w:val="22"/>
                <w:szCs w:val="22"/>
              </w:rPr>
            </w:pPr>
            <w:r w:rsidRPr="002A1124">
              <w:rPr>
                <w:rFonts w:cs="Times New Roman"/>
                <w:b/>
                <w:sz w:val="22"/>
                <w:szCs w:val="22"/>
              </w:rPr>
              <w:t xml:space="preserve">Transporter noszy głównych: </w:t>
            </w:r>
            <w:r w:rsidRPr="002A1124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9D18B4" w:rsidRDefault="009D18B4">
            <w:r w:rsidRPr="002A1124">
              <w:rPr>
                <w:rFonts w:cs="Times New Roman"/>
                <w:sz w:val="22"/>
                <w:szCs w:val="22"/>
              </w:rPr>
              <w:t>Dodatkowe uchylne uchwyty transportera  ułatwiające manewrowanie z możliwością odblokowania regulacji wysokości goleni</w:t>
            </w:r>
          </w:p>
        </w:tc>
        <w:tc>
          <w:tcPr>
            <w:tcW w:w="1984" w:type="dxa"/>
          </w:tcPr>
          <w:p w:rsidR="009D18B4" w:rsidRDefault="009D18B4" w:rsidP="009D18B4">
            <w:pPr>
              <w:suppressAutoHyphens w:val="0"/>
              <w:snapToGrid w:val="0"/>
              <w:spacing w:before="120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TAK – 5 pkt.</w:t>
            </w:r>
          </w:p>
          <w:p w:rsidR="009D18B4" w:rsidRDefault="009D18B4" w:rsidP="009D18B4">
            <w:pPr>
              <w:jc w:val="center"/>
            </w:pPr>
            <w:r>
              <w:rPr>
                <w:rFonts w:cs="Calibri"/>
                <w:color w:val="000000"/>
                <w:lang w:eastAsia="en-US"/>
              </w:rPr>
              <w:t>NIE – 0 pkt.</w:t>
            </w:r>
          </w:p>
        </w:tc>
        <w:tc>
          <w:tcPr>
            <w:tcW w:w="1733" w:type="dxa"/>
          </w:tcPr>
          <w:p w:rsidR="009D18B4" w:rsidRDefault="009D18B4"/>
        </w:tc>
      </w:tr>
      <w:tr w:rsidR="009D18B4" w:rsidTr="009D18B4">
        <w:tc>
          <w:tcPr>
            <w:tcW w:w="5495" w:type="dxa"/>
          </w:tcPr>
          <w:p w:rsidR="008157BE" w:rsidRDefault="009D18B4" w:rsidP="009D18B4">
            <w:pPr>
              <w:rPr>
                <w:rFonts w:cs="Times New Roman"/>
                <w:sz w:val="22"/>
                <w:szCs w:val="22"/>
              </w:rPr>
            </w:pPr>
            <w:r w:rsidRPr="002A1124">
              <w:rPr>
                <w:rFonts w:cs="Times New Roman"/>
                <w:b/>
                <w:sz w:val="22"/>
                <w:szCs w:val="22"/>
              </w:rPr>
              <w:t xml:space="preserve">Transporter noszy głównych: </w:t>
            </w:r>
            <w:r w:rsidRPr="002A1124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9D18B4" w:rsidRPr="009D18B4" w:rsidRDefault="009D18B4" w:rsidP="009D18B4">
            <w:r w:rsidRPr="002A1124">
              <w:rPr>
                <w:rFonts w:cs="Times New Roman"/>
                <w:sz w:val="22"/>
              </w:rPr>
              <w:t>Rama transportera wykonana z profili o przekroju prostokątnym (podwyższona wytrzymałość na ekstremalne przeciążenia)</w:t>
            </w:r>
          </w:p>
        </w:tc>
        <w:tc>
          <w:tcPr>
            <w:tcW w:w="1984" w:type="dxa"/>
          </w:tcPr>
          <w:p w:rsidR="009D18B4" w:rsidRDefault="009D18B4" w:rsidP="009D18B4">
            <w:pPr>
              <w:suppressAutoHyphens w:val="0"/>
              <w:snapToGrid w:val="0"/>
              <w:spacing w:before="120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TAK – 5 pkt.</w:t>
            </w:r>
          </w:p>
          <w:p w:rsidR="009D18B4" w:rsidRDefault="009D18B4" w:rsidP="009D18B4">
            <w:pPr>
              <w:jc w:val="center"/>
            </w:pPr>
            <w:r>
              <w:rPr>
                <w:rFonts w:cs="Calibri"/>
                <w:color w:val="000000"/>
                <w:lang w:eastAsia="en-US"/>
              </w:rPr>
              <w:t>NIE – 0 pkt.</w:t>
            </w:r>
          </w:p>
        </w:tc>
        <w:tc>
          <w:tcPr>
            <w:tcW w:w="1733" w:type="dxa"/>
          </w:tcPr>
          <w:p w:rsidR="009D18B4" w:rsidRDefault="009D18B4"/>
        </w:tc>
      </w:tr>
      <w:tr w:rsidR="009D18B4" w:rsidTr="009D18B4">
        <w:tc>
          <w:tcPr>
            <w:tcW w:w="5495" w:type="dxa"/>
          </w:tcPr>
          <w:p w:rsidR="008157BE" w:rsidRDefault="009D18B4">
            <w:pPr>
              <w:rPr>
                <w:rFonts w:cs="Times New Roman"/>
                <w:b/>
                <w:sz w:val="22"/>
                <w:szCs w:val="22"/>
              </w:rPr>
            </w:pPr>
            <w:r w:rsidRPr="00DC5346">
              <w:rPr>
                <w:rFonts w:cs="Times New Roman"/>
                <w:b/>
                <w:sz w:val="22"/>
                <w:szCs w:val="22"/>
              </w:rPr>
              <w:t xml:space="preserve">Krzesełko kardiologiczne: </w:t>
            </w:r>
          </w:p>
          <w:p w:rsidR="009D18B4" w:rsidRDefault="009D18B4">
            <w:r w:rsidRPr="00DC5346">
              <w:rPr>
                <w:rFonts w:cs="Times New Roman"/>
                <w:sz w:val="22"/>
                <w:szCs w:val="22"/>
              </w:rPr>
              <w:t xml:space="preserve">Wyposażone w siedzisko i oparcie mocowane fabrycznie na stałe z twardego materiału typu ABS </w:t>
            </w:r>
            <w:r w:rsidRPr="00DC5346">
              <w:rPr>
                <w:rFonts w:eastAsia="MS Mincho" w:cs="Times New Roman"/>
                <w:sz w:val="22"/>
                <w:szCs w:val="22"/>
              </w:rPr>
              <w:t xml:space="preserve">o wysokiej odporności na ścieranie, pęknięcia, </w:t>
            </w:r>
            <w:r w:rsidRPr="00DC5346">
              <w:rPr>
                <w:rFonts w:cs="Times New Roman"/>
                <w:sz w:val="22"/>
                <w:szCs w:val="22"/>
              </w:rPr>
              <w:t>odporne na bakterie, grzyby, zmywalne i umożliwiające dezynfekcję</w:t>
            </w:r>
          </w:p>
        </w:tc>
        <w:tc>
          <w:tcPr>
            <w:tcW w:w="1984" w:type="dxa"/>
          </w:tcPr>
          <w:p w:rsidR="009D18B4" w:rsidRDefault="009D18B4" w:rsidP="009D18B4">
            <w:pPr>
              <w:suppressAutoHyphens w:val="0"/>
              <w:snapToGrid w:val="0"/>
              <w:spacing w:before="120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TAK – 10 pkt.</w:t>
            </w:r>
          </w:p>
          <w:p w:rsidR="009D18B4" w:rsidRDefault="009D18B4" w:rsidP="000A419A">
            <w:pPr>
              <w:jc w:val="center"/>
            </w:pPr>
            <w:r>
              <w:rPr>
                <w:rFonts w:cs="Calibri"/>
                <w:color w:val="000000"/>
                <w:lang w:eastAsia="en-US"/>
              </w:rPr>
              <w:t>NIE – 0 pkt</w:t>
            </w:r>
          </w:p>
        </w:tc>
        <w:tc>
          <w:tcPr>
            <w:tcW w:w="1733" w:type="dxa"/>
          </w:tcPr>
          <w:p w:rsidR="009D18B4" w:rsidRDefault="009D18B4"/>
        </w:tc>
      </w:tr>
    </w:tbl>
    <w:p w:rsidR="009D18B4" w:rsidRDefault="009D18B4"/>
    <w:p w:rsidR="00B14AFA" w:rsidRDefault="00B14AFA" w:rsidP="009D18B4">
      <w:pPr>
        <w:rPr>
          <w:rFonts w:cs="Calibri"/>
          <w:b/>
          <w:lang w:eastAsia="en-US"/>
        </w:rPr>
      </w:pPr>
    </w:p>
    <w:p w:rsidR="000A419A" w:rsidRDefault="000A419A" w:rsidP="009D18B4">
      <w:pPr>
        <w:rPr>
          <w:rFonts w:cs="Calibri"/>
          <w:b/>
          <w:lang w:eastAsia="en-US"/>
        </w:rPr>
      </w:pPr>
    </w:p>
    <w:p w:rsidR="000A419A" w:rsidRDefault="000A419A" w:rsidP="009D18B4">
      <w:pPr>
        <w:rPr>
          <w:rFonts w:cs="Calibri"/>
          <w:b/>
          <w:lang w:eastAsia="en-US"/>
        </w:rPr>
      </w:pPr>
    </w:p>
    <w:p w:rsidR="009D18B4" w:rsidRDefault="009D18B4" w:rsidP="009D18B4">
      <w:pPr>
        <w:rPr>
          <w:rFonts w:cs="Calibri"/>
          <w:b/>
          <w:lang w:eastAsia="en-US"/>
        </w:rPr>
      </w:pPr>
      <w:r>
        <w:rPr>
          <w:rFonts w:cs="Calibri"/>
          <w:b/>
          <w:lang w:eastAsia="en-US"/>
        </w:rPr>
        <w:lastRenderedPageBreak/>
        <w:t>Zamawiający nie wymaga zapewnienia wymienionych w Tabeli dodatkowych p</w:t>
      </w:r>
      <w:r w:rsidR="008157BE">
        <w:rPr>
          <w:rFonts w:cs="Calibri"/>
          <w:b/>
          <w:lang w:eastAsia="en-US"/>
        </w:rPr>
        <w:t>arametrów technicznych. I</w:t>
      </w:r>
      <w:r>
        <w:rPr>
          <w:rFonts w:cs="Calibri"/>
          <w:b/>
          <w:lang w:eastAsia="en-US"/>
        </w:rPr>
        <w:t>ch zapewnienie będzie przedmiotem oceny w ramach kryteriów poza</w:t>
      </w:r>
      <w:r w:rsidR="00F44D23">
        <w:rPr>
          <w:rFonts w:cs="Calibri"/>
          <w:b/>
          <w:lang w:eastAsia="en-US"/>
        </w:rPr>
        <w:t xml:space="preserve"> </w:t>
      </w:r>
      <w:r>
        <w:rPr>
          <w:rFonts w:cs="Calibri"/>
          <w:b/>
          <w:lang w:eastAsia="en-US"/>
        </w:rPr>
        <w:t>cenowych.</w:t>
      </w:r>
    </w:p>
    <w:p w:rsidR="009D18B4" w:rsidRDefault="009D18B4" w:rsidP="009D18B4">
      <w:pPr>
        <w:rPr>
          <w:rFonts w:cs="Calibri"/>
          <w:b/>
          <w:lang w:eastAsia="en-US"/>
        </w:rPr>
      </w:pPr>
    </w:p>
    <w:p w:rsidR="00F44D23" w:rsidRDefault="00F44D23" w:rsidP="009D18B4">
      <w:pPr>
        <w:rPr>
          <w:rFonts w:cs="Calibri"/>
          <w:b/>
          <w:lang w:eastAsia="en-US"/>
        </w:rPr>
      </w:pPr>
    </w:p>
    <w:p w:rsidR="009D18B4" w:rsidRDefault="009D18B4" w:rsidP="009D18B4">
      <w:pPr>
        <w:rPr>
          <w:rFonts w:cs="Calibri"/>
          <w:b/>
          <w:lang w:eastAsia="en-US"/>
        </w:rPr>
      </w:pPr>
    </w:p>
    <w:p w:rsidR="009D18B4" w:rsidRDefault="009D18B4" w:rsidP="009D18B4">
      <w:pPr>
        <w:rPr>
          <w:rFonts w:cs="Calibri"/>
          <w:b/>
          <w:lang w:eastAsia="en-US"/>
        </w:rPr>
      </w:pPr>
      <w:r>
        <w:rPr>
          <w:rFonts w:cs="Calibri"/>
          <w:b/>
          <w:lang w:eastAsia="en-US"/>
        </w:rPr>
        <w:t>…………………………..                                    ……………………………………………..</w:t>
      </w:r>
    </w:p>
    <w:p w:rsidR="009D18B4" w:rsidRPr="00854E53" w:rsidRDefault="009D18B4" w:rsidP="009D18B4">
      <w:pPr>
        <w:rPr>
          <w:rFonts w:cs="Calibri"/>
          <w:b/>
          <w:lang w:eastAsia="en-US"/>
        </w:rPr>
      </w:pPr>
      <w:r>
        <w:rPr>
          <w:rFonts w:cs="Calibri"/>
          <w:b/>
          <w:lang w:eastAsia="en-US"/>
        </w:rPr>
        <w:t xml:space="preserve">    data, miejscowość                                                                    podpis Wykonawcy</w:t>
      </w:r>
    </w:p>
    <w:p w:rsidR="009D18B4" w:rsidRDefault="009D18B4"/>
    <w:sectPr w:rsidR="009D18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8B4" w:rsidRDefault="009D18B4" w:rsidP="009D18B4">
      <w:r>
        <w:separator/>
      </w:r>
    </w:p>
  </w:endnote>
  <w:endnote w:type="continuationSeparator" w:id="0">
    <w:p w:rsidR="009D18B4" w:rsidRDefault="009D18B4" w:rsidP="009D1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8B4" w:rsidRDefault="009D18B4" w:rsidP="009D18B4">
      <w:r>
        <w:separator/>
      </w:r>
    </w:p>
  </w:footnote>
  <w:footnote w:type="continuationSeparator" w:id="0">
    <w:p w:rsidR="009D18B4" w:rsidRDefault="009D18B4" w:rsidP="009D18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B4" w:rsidRPr="009D18B4" w:rsidRDefault="009D18B4" w:rsidP="009D18B4">
    <w:pPr>
      <w:pStyle w:val="Nagwek"/>
      <w:jc w:val="right"/>
      <w:rPr>
        <w:sz w:val="18"/>
        <w:szCs w:val="18"/>
      </w:rPr>
    </w:pPr>
    <w:r w:rsidRPr="009D18B4">
      <w:rPr>
        <w:sz w:val="18"/>
        <w:szCs w:val="18"/>
      </w:rPr>
      <w:t>Załącznik Nr 2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8B4"/>
    <w:rsid w:val="000A419A"/>
    <w:rsid w:val="0016789B"/>
    <w:rsid w:val="001A08B6"/>
    <w:rsid w:val="00405A9A"/>
    <w:rsid w:val="004F6C70"/>
    <w:rsid w:val="005170CF"/>
    <w:rsid w:val="006D0026"/>
    <w:rsid w:val="008157BE"/>
    <w:rsid w:val="00992D75"/>
    <w:rsid w:val="009D18B4"/>
    <w:rsid w:val="009E0EF5"/>
    <w:rsid w:val="00A511D2"/>
    <w:rsid w:val="00AA528B"/>
    <w:rsid w:val="00B14AFA"/>
    <w:rsid w:val="00CB47C7"/>
    <w:rsid w:val="00CC5B2F"/>
    <w:rsid w:val="00CD3610"/>
    <w:rsid w:val="00EB3963"/>
    <w:rsid w:val="00F14D5B"/>
    <w:rsid w:val="00F44D2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18B4"/>
    <w:pPr>
      <w:widowControl w:val="0"/>
      <w:suppressAutoHyphens/>
      <w:spacing w:line="240" w:lineRule="auto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18B4"/>
    <w:pPr>
      <w:widowControl w:val="0"/>
      <w:suppressAutoHyphens/>
      <w:spacing w:line="240" w:lineRule="auto"/>
    </w:pPr>
    <w:rPr>
      <w:rFonts w:eastAsia="Lucida Sans Unicode" w:cs="Mangal"/>
      <w:kern w:val="2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9D18B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18B4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D18B4"/>
    <w:rPr>
      <w:rFonts w:eastAsia="Lucida Sans Unicode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D18B4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D18B4"/>
    <w:rPr>
      <w:rFonts w:eastAsia="Lucida Sans Unicode"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18B4"/>
    <w:pPr>
      <w:widowControl w:val="0"/>
      <w:suppressAutoHyphens/>
      <w:spacing w:line="240" w:lineRule="auto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18B4"/>
    <w:pPr>
      <w:widowControl w:val="0"/>
      <w:suppressAutoHyphens/>
      <w:spacing w:line="240" w:lineRule="auto"/>
    </w:pPr>
    <w:rPr>
      <w:rFonts w:eastAsia="Lucida Sans Unicode" w:cs="Mangal"/>
      <w:kern w:val="2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9D18B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18B4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D18B4"/>
    <w:rPr>
      <w:rFonts w:eastAsia="Lucida Sans Unicode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D18B4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D18B4"/>
    <w:rPr>
      <w:rFonts w:eastAsia="Lucida Sans Unicode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2019-09-19T10:36:00Z</cp:lastPrinted>
  <dcterms:created xsi:type="dcterms:W3CDTF">2019-09-20T10:30:00Z</dcterms:created>
  <dcterms:modified xsi:type="dcterms:W3CDTF">2019-09-20T10:30:00Z</dcterms:modified>
</cp:coreProperties>
</file>