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1668DD" w:rsidRDefault="006B11F9" w:rsidP="008A61AE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</w:rPr>
      </w:pPr>
      <w:r w:rsidRPr="001668DD">
        <w:rPr>
          <w:rFonts w:ascii="Times New Roman" w:hAnsi="Times New Roman"/>
        </w:rPr>
        <w:t xml:space="preserve">Lidzbark Warmiński </w:t>
      </w:r>
      <w:r w:rsidR="0063196B" w:rsidRPr="001668DD">
        <w:rPr>
          <w:rFonts w:ascii="Times New Roman" w:hAnsi="Times New Roman"/>
        </w:rPr>
        <w:t>15</w:t>
      </w:r>
      <w:r w:rsidRPr="001668DD">
        <w:rPr>
          <w:rFonts w:ascii="Times New Roman" w:hAnsi="Times New Roman"/>
        </w:rPr>
        <w:t>.0</w:t>
      </w:r>
      <w:r w:rsidR="00ED570A" w:rsidRPr="001668DD">
        <w:rPr>
          <w:rFonts w:ascii="Times New Roman" w:hAnsi="Times New Roman"/>
        </w:rPr>
        <w:t>4</w:t>
      </w:r>
      <w:r w:rsidRPr="001668DD">
        <w:rPr>
          <w:rFonts w:ascii="Times New Roman" w:hAnsi="Times New Roman"/>
        </w:rPr>
        <w:t>.2021 r.</w:t>
      </w:r>
    </w:p>
    <w:p w:rsidR="006B11F9" w:rsidRPr="001668DD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1668DD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</w:rPr>
        <w:tab/>
      </w:r>
      <w:r w:rsidRPr="001668DD">
        <w:rPr>
          <w:rFonts w:ascii="Times New Roman" w:hAnsi="Times New Roman"/>
          <w:b/>
        </w:rPr>
        <w:t>P.T.</w:t>
      </w:r>
    </w:p>
    <w:p w:rsidR="006B11F9" w:rsidRPr="001668DD" w:rsidRDefault="006B11F9" w:rsidP="008A61AE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</w:r>
      <w:r w:rsidRPr="001668DD">
        <w:rPr>
          <w:sz w:val="22"/>
          <w:szCs w:val="22"/>
        </w:rPr>
        <w:tab/>
        <w:t>Wykonawcy</w:t>
      </w:r>
    </w:p>
    <w:p w:rsidR="006B11F9" w:rsidRPr="001668DD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6B11F9" w:rsidRPr="001668DD" w:rsidRDefault="006B11F9" w:rsidP="008A61AE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1668DD">
        <w:rPr>
          <w:sz w:val="22"/>
          <w:szCs w:val="22"/>
        </w:rPr>
        <w:t>Znak sprawy: ZOZ.V-260-</w:t>
      </w:r>
      <w:r w:rsidR="00ED570A" w:rsidRPr="001668DD">
        <w:rPr>
          <w:sz w:val="22"/>
          <w:szCs w:val="22"/>
        </w:rPr>
        <w:t>22</w:t>
      </w:r>
      <w:r w:rsidRPr="001668DD">
        <w:rPr>
          <w:sz w:val="22"/>
          <w:szCs w:val="22"/>
        </w:rPr>
        <w:t>/ZP/21</w:t>
      </w:r>
    </w:p>
    <w:p w:rsidR="006B11F9" w:rsidRPr="001668DD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ED570A" w:rsidRPr="001668DD" w:rsidRDefault="006B11F9" w:rsidP="008A61AE">
      <w:pPr>
        <w:spacing w:after="0" w:line="360" w:lineRule="auto"/>
        <w:contextualSpacing/>
        <w:jc w:val="both"/>
        <w:rPr>
          <w:rFonts w:ascii="Times New Roman" w:hAnsi="Times New Roman"/>
          <w:b/>
          <w:lang w:eastAsia="ar-SA"/>
        </w:rPr>
      </w:pPr>
      <w:r w:rsidRPr="001668DD">
        <w:rPr>
          <w:rFonts w:ascii="Times New Roman" w:hAnsi="Times New Roman"/>
        </w:rPr>
        <w:t xml:space="preserve">Dotyczy postępowania o udzielenie zamówienia na </w:t>
      </w:r>
      <w:r w:rsidR="00ED570A" w:rsidRPr="001668DD">
        <w:rPr>
          <w:rFonts w:ascii="Times New Roman" w:hAnsi="Times New Roman"/>
          <w:b/>
        </w:rPr>
        <w:t xml:space="preserve">dostawę </w:t>
      </w:r>
      <w:r w:rsidR="00ED570A" w:rsidRPr="001668DD">
        <w:rPr>
          <w:rFonts w:ascii="Times New Roman" w:hAnsi="Times New Roman"/>
          <w:b/>
          <w:bCs/>
        </w:rPr>
        <w:t>zamkniętego próżniowego systemu pobierania krwi do Zespołu Opieki Zdrowotnej w Lidzbarku Warmińskim</w:t>
      </w:r>
      <w:r w:rsidR="00ED570A" w:rsidRPr="001668DD">
        <w:rPr>
          <w:rFonts w:ascii="Times New Roman" w:hAnsi="Times New Roman"/>
          <w:b/>
          <w:lang w:eastAsia="ar-SA"/>
        </w:rPr>
        <w:t>.</w:t>
      </w:r>
    </w:p>
    <w:p w:rsidR="006B11F9" w:rsidRPr="001668DD" w:rsidRDefault="006B11F9" w:rsidP="008A61AE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ab/>
      </w:r>
    </w:p>
    <w:p w:rsidR="006B11F9" w:rsidRPr="001668DD" w:rsidRDefault="006B11F9" w:rsidP="008A61AE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  <w:r w:rsidRPr="001668DD">
        <w:rPr>
          <w:rFonts w:ascii="Times New Roman" w:hAnsi="Times New Roman"/>
        </w:rPr>
        <w:t xml:space="preserve">Zgodnie z </w:t>
      </w:r>
      <w:r w:rsidR="000C0CE1" w:rsidRPr="001668DD">
        <w:rPr>
          <w:rFonts w:ascii="Times New Roman" w:hAnsi="Times New Roman"/>
        </w:rPr>
        <w:t xml:space="preserve">Rozdziałem </w:t>
      </w:r>
      <w:r w:rsidR="00ED570A" w:rsidRPr="001668DD">
        <w:rPr>
          <w:rFonts w:ascii="Times New Roman" w:hAnsi="Times New Roman"/>
        </w:rPr>
        <w:t>IX</w:t>
      </w:r>
      <w:r w:rsidR="000C0CE1" w:rsidRPr="001668DD">
        <w:rPr>
          <w:rFonts w:ascii="Times New Roman" w:hAnsi="Times New Roman"/>
        </w:rPr>
        <w:t xml:space="preserve"> ust. 2, Zaproszenia do złożenia oferty</w:t>
      </w:r>
      <w:r w:rsidR="000C0CE1" w:rsidRPr="001668DD">
        <w:t xml:space="preserve">, </w:t>
      </w:r>
      <w:r w:rsidR="000C0CE1" w:rsidRPr="001668DD">
        <w:rPr>
          <w:rFonts w:ascii="Times New Roman" w:hAnsi="Times New Roman"/>
        </w:rPr>
        <w:t xml:space="preserve"> </w:t>
      </w:r>
      <w:r w:rsidRPr="001668DD">
        <w:rPr>
          <w:rFonts w:ascii="Times New Roman" w:hAnsi="Times New Roman"/>
        </w:rPr>
        <w:t xml:space="preserve">Zamawiający przekazuje wyjaśnienia do zapytań jakie wpłynęły do Zamawiającego oraz informuje o zmianie </w:t>
      </w:r>
      <w:r w:rsidR="008133CF" w:rsidRPr="001668DD">
        <w:rPr>
          <w:rFonts w:ascii="Times New Roman" w:hAnsi="Times New Roman"/>
        </w:rPr>
        <w:t xml:space="preserve">Zaproszenia do złożenia oferty i </w:t>
      </w:r>
      <w:r w:rsidR="001402F2" w:rsidRPr="001668DD">
        <w:rPr>
          <w:rFonts w:ascii="Times New Roman" w:hAnsi="Times New Roman"/>
        </w:rPr>
        <w:t>załączników</w:t>
      </w:r>
      <w:r w:rsidR="008F2088" w:rsidRPr="001668DD">
        <w:rPr>
          <w:rFonts w:ascii="Times New Roman" w:hAnsi="Times New Roman"/>
        </w:rPr>
        <w:t xml:space="preserve"> do niego</w:t>
      </w:r>
      <w:r w:rsidR="008133CF" w:rsidRPr="001668DD">
        <w:rPr>
          <w:rFonts w:ascii="Times New Roman" w:hAnsi="Times New Roman"/>
        </w:rPr>
        <w:t>.</w:t>
      </w:r>
    </w:p>
    <w:p w:rsidR="006139DB" w:rsidRPr="001668DD" w:rsidRDefault="006139DB" w:rsidP="008A61AE">
      <w:pPr>
        <w:spacing w:after="0" w:line="360" w:lineRule="auto"/>
        <w:jc w:val="both"/>
        <w:rPr>
          <w:b/>
          <w:bCs/>
        </w:rPr>
      </w:pPr>
    </w:p>
    <w:p w:rsidR="006B11F9" w:rsidRPr="001668DD" w:rsidRDefault="006B11F9" w:rsidP="008A61AE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zapisów VI. Sposób przygotowania oferty, zawartych w Zapytaniu ofertowym, L.p.6.: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Czy Zamawiający uzna za równoważne oświadczeniu Producenta, potwierdzenie otrzymaną próbką, że zaoferowane probówki do koagulologii posiadają ograniczoną przestrzeń martwą mniejszą lub równą 1 cm?</w:t>
      </w:r>
    </w:p>
    <w:p w:rsidR="00247844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6231B" w:rsidRPr="001668DD" w:rsidRDefault="008F2088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Zamawiający </w:t>
      </w:r>
      <w:r w:rsidR="005D0EEB" w:rsidRPr="001668DD">
        <w:rPr>
          <w:rFonts w:ascii="Times New Roman" w:hAnsi="Times New Roman"/>
          <w:sz w:val="24"/>
          <w:szCs w:val="24"/>
        </w:rPr>
        <w:t>nie wyraża zgodny na proponowaną zmianę.</w:t>
      </w:r>
    </w:p>
    <w:p w:rsidR="0006231B" w:rsidRPr="001668DD" w:rsidRDefault="0006231B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Jednocześnie Zamawiający informuje, że zmienia </w:t>
      </w:r>
      <w:r w:rsidR="002B2F68" w:rsidRPr="001668DD">
        <w:rPr>
          <w:rFonts w:ascii="Times New Roman" w:hAnsi="Times New Roman"/>
          <w:sz w:val="24"/>
          <w:szCs w:val="24"/>
        </w:rPr>
        <w:t>treść zapisu w rozdz.VI pkt.6  Zaproszenia do złożenia oferty.</w:t>
      </w:r>
    </w:p>
    <w:p w:rsidR="001402F2" w:rsidRPr="001668DD" w:rsidRDefault="001402F2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7844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>Pytanie 2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zapisów VI. Sposób przygotowania oferty, zawartych w Zapytaniu ofertowym, L.p.8.: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Czy Zamawiający dopuszcza złożenie oświadczenia Wykonawcy jako równoważnego oświadczeniu / innemu dokumentowi producenta w języku polskim, zawierające informacje, że oferowane produkty dodatkowe, umożliwiające odczyt OB (pipety, statywy, probówki),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są względem siebie kompatybilne? </w:t>
      </w:r>
    </w:p>
    <w:p w:rsidR="00247844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247844" w:rsidRPr="001668DD" w:rsidRDefault="006A0699" w:rsidP="008A61AE">
      <w:pPr>
        <w:spacing w:after="0" w:line="360" w:lineRule="auto"/>
        <w:jc w:val="both"/>
        <w:rPr>
          <w:bCs/>
        </w:rPr>
      </w:pPr>
      <w:r w:rsidRPr="001668DD">
        <w:rPr>
          <w:rFonts w:ascii="Times New Roman" w:hAnsi="Times New Roman"/>
          <w:bCs/>
        </w:rPr>
        <w:t xml:space="preserve">Zamawiający w odpowiedzi na pytanie dodaje zapis w lp. 16 Zał. nr 1 Opis przedmiotu zamówienia </w:t>
      </w:r>
      <w:r w:rsidR="001402F2" w:rsidRPr="001668DD">
        <w:rPr>
          <w:rFonts w:ascii="Times New Roman" w:hAnsi="Times New Roman"/>
          <w:bCs/>
        </w:rPr>
        <w:t xml:space="preserve">–wymagania, oraz zmienia </w:t>
      </w:r>
      <w:r w:rsidRPr="001668DD">
        <w:rPr>
          <w:rFonts w:ascii="Times New Roman" w:hAnsi="Times New Roman"/>
          <w:bCs/>
        </w:rPr>
        <w:t xml:space="preserve"> treść zapisu w rozdz. IV pkt.2) i rozdz. VI pkt. 8) Zaproszenia.</w:t>
      </w:r>
    </w:p>
    <w:p w:rsidR="00247844" w:rsidRPr="001668DD" w:rsidRDefault="00247844" w:rsidP="008A61AE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</w:p>
    <w:p w:rsidR="001402F2" w:rsidRPr="001668DD" w:rsidRDefault="001402F2" w:rsidP="008A61AE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</w:p>
    <w:p w:rsidR="00247844" w:rsidRPr="001668DD" w:rsidRDefault="00247844" w:rsidP="008A61AE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lastRenderedPageBreak/>
        <w:t>Pytanie 3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1 do Zaproszenia – Opis przedmiotu zamówienia - wymagania; L.p. 8.:</w:t>
      </w:r>
    </w:p>
    <w:p w:rsidR="00247844" w:rsidRPr="001668DD" w:rsidRDefault="00247844" w:rsidP="008A61AE">
      <w:pPr>
        <w:spacing w:after="0" w:line="360" w:lineRule="auto"/>
        <w:jc w:val="both"/>
        <w:rPr>
          <w:strike/>
        </w:rPr>
      </w:pPr>
      <w:r w:rsidRPr="001668DD">
        <w:t xml:space="preserve">Czy Zamawiający wymaga probówek do koagulologii, wyspecyfikowanych w </w:t>
      </w:r>
      <w:r w:rsidRPr="001668DD">
        <w:rPr>
          <w:i/>
          <w:iCs/>
        </w:rPr>
        <w:t>Formularzu asortymentowo-cenowym</w:t>
      </w:r>
      <w:r w:rsidRPr="001668DD">
        <w:t xml:space="preserve"> w l.p. 4., posiadających znacznik minimalnego, a nie zalecanego pobrania? Taki znacznik oraz konstrukcja probówka w probówce, pozwalają pobranie pożądanej ilości krwi oraz minimalizowanie przestrzeni martwej pomiędzy meniskiem krwi a korkiem, co ma znaczący wpływ na ograniczenie ryzyka aktywacji płytek krwi.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Zamawiający zawarł w </w:t>
      </w:r>
      <w:r w:rsidRPr="001668DD">
        <w:rPr>
          <w:i/>
          <w:iCs/>
        </w:rPr>
        <w:t>Parametrach techniczno-funkcjonalnych, dodatkowo ocenianych</w:t>
      </w:r>
      <w:r w:rsidRPr="001668DD">
        <w:t xml:space="preserve"> (Załącznik nr 3 do Zapytania), zapis w l.p. 2., punktujący ww. produkt o ograniczonej przestrzeni martwej.</w:t>
      </w:r>
    </w:p>
    <w:p w:rsidR="006A0699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6A0699" w:rsidRPr="001668DD" w:rsidRDefault="006A0699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Zapis</w:t>
      </w:r>
      <w:r w:rsidR="00E52647">
        <w:rPr>
          <w:rFonts w:ascii="Times New Roman" w:hAnsi="Times New Roman"/>
          <w:sz w:val="24"/>
          <w:szCs w:val="24"/>
        </w:rPr>
        <w:t>y w Zaproszeniu i załącznikach do zaproszenia pozostają bez zmian.</w:t>
      </w:r>
      <w:bookmarkStart w:id="0" w:name="_GoBack"/>
      <w:bookmarkEnd w:id="0"/>
    </w:p>
    <w:p w:rsidR="005357A6" w:rsidRPr="001668DD" w:rsidRDefault="005357A6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7844" w:rsidRPr="001668DD" w:rsidRDefault="00247844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4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1 do Zaproszenia – Opis przedmiotu zamówienia - wymagania; L.p. 9.: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Krzepnięcie krwi może przebiegać w przewidzianym przez Producenta czasie, jedynie w określonych warunkach i stanie pacjenta. Wiele jednostek chorobowych, zastosowane leczenie, a przede wszystkim włączenie do terapii leków przeciwzakrzepowych, wpływają na wydłużenie czasu krzepnięcia przewidywanego przez Producenta. 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Zwracamy się z prośbą do Zamawiającego o uściślenie zapisu dotyczącego minimalnego czasu wykrzepiania poprzez dodanie zapisu, iż ,,wymagany czas max. 60 min nie dotyczy pacjentów leczonych antykoagulantami”.</w:t>
      </w:r>
    </w:p>
    <w:p w:rsidR="00EE0CD9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247844" w:rsidRPr="001668DD" w:rsidRDefault="004652C1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Zamawiający modyfikuje  treść zapisu w lp.</w:t>
      </w:r>
      <w:r w:rsidR="005357A6" w:rsidRPr="001668DD">
        <w:rPr>
          <w:rFonts w:ascii="Times New Roman" w:hAnsi="Times New Roman"/>
          <w:sz w:val="24"/>
          <w:szCs w:val="24"/>
        </w:rPr>
        <w:t xml:space="preserve"> 9 zał. nr 1  Opis przedmiotu zamówienia –wymagania oraz treść zapisu  w rozdz. IV pkt. 4 </w:t>
      </w:r>
      <w:r w:rsidRPr="001668DD">
        <w:rPr>
          <w:rFonts w:ascii="Times New Roman" w:hAnsi="Times New Roman"/>
          <w:sz w:val="24"/>
          <w:szCs w:val="24"/>
        </w:rPr>
        <w:t xml:space="preserve">i rozdz. VI pkt.10 </w:t>
      </w:r>
      <w:r w:rsidR="005357A6" w:rsidRPr="001668DD">
        <w:rPr>
          <w:rFonts w:ascii="Times New Roman" w:hAnsi="Times New Roman"/>
          <w:sz w:val="24"/>
          <w:szCs w:val="24"/>
        </w:rPr>
        <w:t>Zaproszenia.</w:t>
      </w:r>
    </w:p>
    <w:p w:rsidR="004652C1" w:rsidRPr="001668DD" w:rsidRDefault="004652C1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7844" w:rsidRPr="001668DD" w:rsidRDefault="00247844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5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1 do Zaproszenia – Opis przedmiotu zamówienia - wymagania; L.p. 16: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Czy Zamawiający zgodnie z rekomendacjami EFLM i KIDL, opublikowanymi na stronie KIDL: </w:t>
      </w:r>
      <w:hyperlink r:id="rId6" w:history="1">
        <w:r w:rsidRPr="001668DD">
          <w:rPr>
            <w:rStyle w:val="Hipercze"/>
            <w:color w:val="auto"/>
          </w:rPr>
          <w:t>https://kidl.org.pl/get-file/77_rekomendacjeeflm-e.pdf</w:t>
        </w:r>
      </w:hyperlink>
      <w:r w:rsidRPr="001668DD">
        <w:t xml:space="preserve"> (pkt. 3.9), będzie wymagał aby elementy systemu pobierania krwi (tj. igły, uchwyty, probówki), pochodziły od jednego Producenta systemu?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Większość renomowanych Producentów posiada portfolio pozwalające na zaoferowanie elementów pochodzących od tego samego Producenta, gwarantując Zamawiającemu pełną kompatybilność systemu.</w:t>
      </w:r>
    </w:p>
    <w:p w:rsidR="00247844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186C74" w:rsidRPr="001668DD" w:rsidRDefault="00186C7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6C74" w:rsidRPr="001668DD" w:rsidRDefault="000464B7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Zamawiający w odpowiedzi na pytania modyfikuje pierwotny zapis  w lp. 16 zał. nr 1 Opis przedmiotu zamówienia- wymagania oraz wprowadza przedmiotowe zapisy w rozdz. IV pkt. 3 i w rozdz. VI pkt.9.</w:t>
      </w:r>
    </w:p>
    <w:p w:rsidR="00186C74" w:rsidRPr="001668DD" w:rsidRDefault="00186C7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7844" w:rsidRPr="001668DD" w:rsidRDefault="00247844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6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2 do Zaproszenia – Formularz asortymentowo-cenowy; L.p. 1: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Zwracamy się z prośbą o wyjaśnienie czy Zamawiający ma na myśli i wymaga zaoferowania adaptera </w:t>
      </w:r>
      <w:proofErr w:type="spellStart"/>
      <w:r w:rsidRPr="001668DD">
        <w:t>Luer</w:t>
      </w:r>
      <w:proofErr w:type="spellEnd"/>
      <w:r w:rsidRPr="001668DD">
        <w:t xml:space="preserve">, służącego do pobierania krwi z </w:t>
      </w:r>
      <w:proofErr w:type="spellStart"/>
      <w:r w:rsidRPr="001668DD">
        <w:t>wenflonu</w:t>
      </w:r>
      <w:proofErr w:type="spellEnd"/>
      <w:r w:rsidRPr="001668DD">
        <w:t xml:space="preserve"> do probówki systemu próżniowego?</w:t>
      </w:r>
    </w:p>
    <w:p w:rsidR="00247844" w:rsidRPr="001668DD" w:rsidRDefault="00247844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8F28ED" w:rsidRPr="001668DD" w:rsidRDefault="008F28ED" w:rsidP="008A61AE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>TAK.</w:t>
      </w:r>
    </w:p>
    <w:p w:rsidR="008F28ED" w:rsidRPr="001668DD" w:rsidRDefault="008F28ED" w:rsidP="008A61AE">
      <w:pPr>
        <w:spacing w:after="0" w:line="360" w:lineRule="auto"/>
        <w:jc w:val="both"/>
        <w:rPr>
          <w:rFonts w:ascii="Times New Roman" w:hAnsi="Times New Roman"/>
        </w:rPr>
      </w:pPr>
    </w:p>
    <w:p w:rsidR="00247844" w:rsidRPr="001668DD" w:rsidRDefault="00247844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7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2 do Zaproszenia – Formularz asortymentowo-cenowy; L.p. 3: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Czy Zamawiający dopuszcza bezpieczne igły motylkowe z drenem o długości 178 mm?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247844" w:rsidRPr="001668DD" w:rsidRDefault="00493200" w:rsidP="008A61AE">
      <w:pPr>
        <w:spacing w:after="0" w:line="360" w:lineRule="auto"/>
        <w:jc w:val="both"/>
        <w:rPr>
          <w:sz w:val="24"/>
          <w:szCs w:val="24"/>
        </w:rPr>
      </w:pPr>
      <w:r w:rsidRPr="001668DD">
        <w:rPr>
          <w:sz w:val="24"/>
          <w:szCs w:val="24"/>
        </w:rPr>
        <w:t>TAK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8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2 do Zaproszenia – Formularz asortymentowo-cenowy; L.p. 8a: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 xml:space="preserve">Czy Zamawiający wymaga zaoferowania probówek pochodzących od tego samego Producenta, co statyw posiadany przez Zamawiającego w celu zapewnienia pełniej </w:t>
      </w:r>
      <w:proofErr w:type="spellStart"/>
      <w:r w:rsidRPr="001668DD">
        <w:t>kompatybliności</w:t>
      </w:r>
      <w:proofErr w:type="spellEnd"/>
      <w:r w:rsidRPr="001668DD">
        <w:t>?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FC37D8" w:rsidRPr="001668DD" w:rsidRDefault="00FC37D8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 Zamawiający dopuszcza, nie wymaga.</w:t>
      </w:r>
    </w:p>
    <w:p w:rsidR="000C19C3" w:rsidRPr="001668DD" w:rsidRDefault="000C19C3" w:rsidP="008A61AE">
      <w:pPr>
        <w:spacing w:after="0" w:line="360" w:lineRule="auto"/>
        <w:jc w:val="both"/>
      </w:pP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9</w:t>
      </w:r>
    </w:p>
    <w:p w:rsidR="00247844" w:rsidRPr="001668DD" w:rsidRDefault="00247844" w:rsidP="008A61AE">
      <w:pPr>
        <w:spacing w:after="0" w:line="360" w:lineRule="auto"/>
        <w:jc w:val="both"/>
        <w:rPr>
          <w:b/>
          <w:bCs/>
        </w:rPr>
      </w:pPr>
      <w:r w:rsidRPr="001668DD">
        <w:rPr>
          <w:b/>
          <w:bCs/>
        </w:rPr>
        <w:t>Dotyczy Załącznika nr 2 do Zaproszenia – Formularz asortymentowo-cenowy; L.p. 8b:</w:t>
      </w:r>
    </w:p>
    <w:p w:rsidR="00247844" w:rsidRPr="001668DD" w:rsidRDefault="00247844" w:rsidP="008A61AE">
      <w:pPr>
        <w:spacing w:after="0" w:line="360" w:lineRule="auto"/>
        <w:jc w:val="both"/>
      </w:pPr>
      <w:r w:rsidRPr="001668DD">
        <w:t>Czy Zamawiający dopuszcza zaoferowanie pipet do OB, pakowanych po 200 sztuk z odpowiednim przeliczeniem opakowań, tak aby zaoferować ilość sztuk wyspecyfikowaną przez Zamawiającego ?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19C3" w:rsidRPr="001668DD" w:rsidRDefault="00050703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TAK</w:t>
      </w: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10</w:t>
      </w:r>
    </w:p>
    <w:p w:rsidR="00247844" w:rsidRPr="001668DD" w:rsidRDefault="00247844" w:rsidP="008A61AE">
      <w:pPr>
        <w:spacing w:after="0" w:line="360" w:lineRule="auto"/>
        <w:rPr>
          <w:b/>
          <w:bCs/>
        </w:rPr>
      </w:pPr>
      <w:r w:rsidRPr="001668DD">
        <w:rPr>
          <w:b/>
          <w:bCs/>
        </w:rPr>
        <w:t>Dotyczy § 7 ust. 1 - Projektu umowy:</w:t>
      </w:r>
    </w:p>
    <w:p w:rsidR="00247844" w:rsidRPr="001668DD" w:rsidRDefault="00247844" w:rsidP="008A61AE">
      <w:pPr>
        <w:pStyle w:val="Akapitzlist"/>
        <w:spacing w:after="0" w:line="360" w:lineRule="auto"/>
        <w:ind w:left="0"/>
        <w:jc w:val="both"/>
        <w:rPr>
          <w:lang w:val="pl-PL"/>
        </w:rPr>
      </w:pPr>
      <w:r w:rsidRPr="001668DD">
        <w:rPr>
          <w:lang w:val="pl-PL"/>
        </w:rPr>
        <w:t>Czy Zamawiający wyrazi zgodę na zmianę wysokości kary z 2% na 0,1% wartości niedostarczonego asortymentu w przypadku zwłoki w wykonaniu dostawy (...)?</w:t>
      </w:r>
    </w:p>
    <w:p w:rsidR="00247844" w:rsidRPr="001668DD" w:rsidRDefault="00247844" w:rsidP="008A61AE">
      <w:pPr>
        <w:pStyle w:val="Akapitzlist"/>
        <w:spacing w:after="0" w:line="360" w:lineRule="auto"/>
        <w:jc w:val="both"/>
        <w:rPr>
          <w:lang w:val="pl-PL"/>
        </w:rPr>
      </w:pP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493200" w:rsidRPr="001668DD" w:rsidRDefault="0006231B" w:rsidP="008A61AE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 xml:space="preserve">Zamawiający </w:t>
      </w:r>
      <w:r w:rsidR="00493200" w:rsidRPr="001668DD">
        <w:rPr>
          <w:rFonts w:ascii="Times New Roman" w:hAnsi="Times New Roman"/>
        </w:rPr>
        <w:t>nie wyraża zgody na zaproponowaną zmianę</w:t>
      </w:r>
      <w:r w:rsidR="00AF7205" w:rsidRPr="001668DD">
        <w:rPr>
          <w:rFonts w:ascii="Times New Roman" w:hAnsi="Times New Roman"/>
        </w:rPr>
        <w:t xml:space="preserve"> wysokości kary umownej.</w:t>
      </w:r>
    </w:p>
    <w:p w:rsidR="00493200" w:rsidRPr="001668DD" w:rsidRDefault="00493200" w:rsidP="008A61AE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>Zamawiający zmienia wysokość kary umownej na 1%.</w:t>
      </w:r>
    </w:p>
    <w:p w:rsidR="00D151AC" w:rsidRPr="001668DD" w:rsidRDefault="00493200" w:rsidP="00D151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Powyższa zmiana  powoduje zmianę projektu umowy- zał.</w:t>
      </w:r>
      <w:r w:rsidR="00D151AC" w:rsidRPr="001668DD">
        <w:rPr>
          <w:rFonts w:ascii="Times New Roman" w:hAnsi="Times New Roman"/>
          <w:sz w:val="24"/>
          <w:szCs w:val="24"/>
        </w:rPr>
        <w:t xml:space="preserve"> nr 5 do Zaproszenia .</w:t>
      </w:r>
    </w:p>
    <w:p w:rsidR="00D151AC" w:rsidRPr="001668DD" w:rsidRDefault="00D151AC" w:rsidP="008A61AE">
      <w:pPr>
        <w:spacing w:after="0" w:line="360" w:lineRule="auto"/>
        <w:jc w:val="both"/>
        <w:rPr>
          <w:rFonts w:ascii="Times New Roman" w:hAnsi="Times New Roman"/>
        </w:rPr>
      </w:pP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11</w:t>
      </w:r>
    </w:p>
    <w:p w:rsidR="00247844" w:rsidRPr="001668DD" w:rsidRDefault="00247844" w:rsidP="008A61AE">
      <w:pPr>
        <w:spacing w:after="0" w:line="360" w:lineRule="auto"/>
        <w:rPr>
          <w:b/>
          <w:bCs/>
        </w:rPr>
      </w:pPr>
      <w:r w:rsidRPr="001668DD">
        <w:rPr>
          <w:b/>
          <w:bCs/>
        </w:rPr>
        <w:t>Dotyczy § 7 ust. 1 - Projektu umowy:</w:t>
      </w:r>
    </w:p>
    <w:p w:rsidR="00247844" w:rsidRPr="001668DD" w:rsidRDefault="00247844" w:rsidP="008A61AE">
      <w:pPr>
        <w:spacing w:after="0" w:line="360" w:lineRule="auto"/>
      </w:pPr>
      <w:r w:rsidRPr="001668DD">
        <w:t xml:space="preserve">Czy Zamawiający wyrazi zgodę na zmianę wysokości kary z 8% na 5% </w:t>
      </w:r>
      <w:proofErr w:type="spellStart"/>
      <w:r w:rsidRPr="001668DD">
        <w:t>niezrealizaowanej</w:t>
      </w:r>
      <w:proofErr w:type="spellEnd"/>
      <w:r w:rsidRPr="001668DD">
        <w:t xml:space="preserve"> części umowy, w przypadku odstąpienia od umowy z winy Wykonawcy?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19C3" w:rsidRPr="001668DD" w:rsidRDefault="0006231B" w:rsidP="008A61AE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>Zamawiający wyraża zgodę na zmianę wysokości kary z 8% na 5% niezrealizowanej części umowy, w przypadku odstąpienia od umowy z winy Wykonawcy.</w:t>
      </w:r>
    </w:p>
    <w:p w:rsidR="00D151AC" w:rsidRPr="001668DD" w:rsidRDefault="00493200" w:rsidP="00D151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Powyższa zmiana powoduje zmianę projektu umowy- zał. </w:t>
      </w:r>
      <w:r w:rsidR="00D151AC" w:rsidRPr="001668DD">
        <w:rPr>
          <w:rFonts w:ascii="Times New Roman" w:hAnsi="Times New Roman"/>
          <w:sz w:val="24"/>
          <w:szCs w:val="24"/>
        </w:rPr>
        <w:t>nr 5 do Zaproszenia .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</w:rPr>
      </w:pP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12</w:t>
      </w:r>
    </w:p>
    <w:p w:rsidR="00247844" w:rsidRPr="001668DD" w:rsidRDefault="00247844" w:rsidP="008A61AE">
      <w:pPr>
        <w:spacing w:after="0" w:line="360" w:lineRule="auto"/>
        <w:rPr>
          <w:b/>
          <w:bCs/>
        </w:rPr>
      </w:pPr>
      <w:r w:rsidRPr="001668DD">
        <w:rPr>
          <w:b/>
          <w:bCs/>
        </w:rPr>
        <w:t>Dotyczy § 7 ust. 1 – Projektu umowy:</w:t>
      </w:r>
    </w:p>
    <w:p w:rsidR="00247844" w:rsidRPr="001668DD" w:rsidRDefault="00247844" w:rsidP="008A61AE">
      <w:pPr>
        <w:pStyle w:val="Akapitzlist"/>
        <w:spacing w:after="0" w:line="360" w:lineRule="auto"/>
        <w:ind w:left="0"/>
        <w:jc w:val="both"/>
        <w:rPr>
          <w:lang w:val="pl-PL"/>
        </w:rPr>
      </w:pPr>
      <w:r w:rsidRPr="001668DD">
        <w:rPr>
          <w:lang w:val="pl-PL"/>
        </w:rPr>
        <w:t>Czy Zamawiający wyrazi zgodę na zmianę wysokości kary z 2% na 0,1% wartości wadliwego asortymentu?</w:t>
      </w:r>
    </w:p>
    <w:p w:rsidR="000C19C3" w:rsidRPr="001668DD" w:rsidRDefault="000C19C3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0C19C3" w:rsidRPr="001668DD" w:rsidRDefault="0006231B" w:rsidP="008A61AE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 xml:space="preserve">Zamawiający </w:t>
      </w:r>
      <w:r w:rsidR="00AF7205" w:rsidRPr="001668DD">
        <w:rPr>
          <w:rFonts w:ascii="Times New Roman" w:hAnsi="Times New Roman"/>
        </w:rPr>
        <w:t xml:space="preserve">nie wyraża zgody </w:t>
      </w:r>
      <w:r w:rsidRPr="001668DD">
        <w:rPr>
          <w:rFonts w:ascii="Times New Roman" w:hAnsi="Times New Roman"/>
        </w:rPr>
        <w:t xml:space="preserve">na </w:t>
      </w:r>
      <w:r w:rsidR="00AF7205" w:rsidRPr="001668DD">
        <w:rPr>
          <w:rFonts w:ascii="Times New Roman" w:hAnsi="Times New Roman"/>
        </w:rPr>
        <w:t xml:space="preserve">zaproponowaną </w:t>
      </w:r>
      <w:r w:rsidRPr="001668DD">
        <w:rPr>
          <w:rFonts w:ascii="Times New Roman" w:hAnsi="Times New Roman"/>
        </w:rPr>
        <w:t xml:space="preserve">zmianę wysokości kary </w:t>
      </w:r>
      <w:r w:rsidR="00AF7205" w:rsidRPr="001668DD">
        <w:rPr>
          <w:rFonts w:ascii="Times New Roman" w:hAnsi="Times New Roman"/>
        </w:rPr>
        <w:t>umownej.</w:t>
      </w:r>
    </w:p>
    <w:p w:rsidR="00AF7205" w:rsidRPr="001668DD" w:rsidRDefault="00AF7205" w:rsidP="00AF7205">
      <w:pPr>
        <w:spacing w:after="0" w:line="360" w:lineRule="auto"/>
        <w:jc w:val="both"/>
        <w:rPr>
          <w:rFonts w:ascii="Times New Roman" w:hAnsi="Times New Roman"/>
        </w:rPr>
      </w:pPr>
      <w:r w:rsidRPr="001668DD">
        <w:rPr>
          <w:rFonts w:ascii="Times New Roman" w:hAnsi="Times New Roman"/>
        </w:rPr>
        <w:t>Zamawiający zmienia wysokość kary umownej na 1%.</w:t>
      </w:r>
    </w:p>
    <w:p w:rsidR="00D151AC" w:rsidRPr="001668DD" w:rsidRDefault="00AF7205" w:rsidP="00D151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Powyższa zmiana  powoduje zmianę projektu umowy- zał. nr 5 do Zaproszenia .</w:t>
      </w:r>
    </w:p>
    <w:p w:rsidR="00D151AC" w:rsidRPr="001668DD" w:rsidRDefault="00D151AC" w:rsidP="008A61AE">
      <w:pPr>
        <w:spacing w:after="0" w:line="360" w:lineRule="auto"/>
        <w:jc w:val="both"/>
        <w:rPr>
          <w:rFonts w:ascii="Times New Roman" w:hAnsi="Times New Roman"/>
        </w:rPr>
      </w:pPr>
    </w:p>
    <w:p w:rsidR="00247844" w:rsidRPr="001668DD" w:rsidRDefault="000C19C3" w:rsidP="008A61AE">
      <w:pPr>
        <w:spacing w:after="0" w:line="360" w:lineRule="auto"/>
        <w:jc w:val="both"/>
      </w:pPr>
      <w:r w:rsidRPr="001668DD">
        <w:rPr>
          <w:rFonts w:ascii="Times New Roman" w:hAnsi="Times New Roman"/>
          <w:b/>
        </w:rPr>
        <w:t>Pytanie 13</w:t>
      </w:r>
    </w:p>
    <w:p w:rsidR="00247844" w:rsidRPr="001668DD" w:rsidRDefault="00247844" w:rsidP="008A61AE">
      <w:pPr>
        <w:spacing w:after="0" w:line="360" w:lineRule="auto"/>
        <w:rPr>
          <w:b/>
          <w:bCs/>
        </w:rPr>
      </w:pPr>
      <w:r w:rsidRPr="001668DD">
        <w:rPr>
          <w:b/>
          <w:bCs/>
        </w:rPr>
        <w:t>Dotyczy „Zaproszenia do złożenia oferty”, rozdz. VI, pkt. 2</w:t>
      </w:r>
    </w:p>
    <w:p w:rsidR="00247844" w:rsidRPr="001668DD" w:rsidRDefault="00247844" w:rsidP="008A61AE">
      <w:pPr>
        <w:spacing w:after="0" w:line="360" w:lineRule="auto"/>
      </w:pPr>
      <w:r w:rsidRPr="001668DD">
        <w:t xml:space="preserve">Czy Zamawiający wyrazi zgodę na przesłanie oferty w wersji elektronicznej na adres e-mail wskazany przez Zamawiającego? Wszystkie wymagane dokumenty zostaną opatrzone kwalifikowanym podpisem elektronicznym, a probówki dostarczone tradycyjną drogą pocztową. </w:t>
      </w:r>
    </w:p>
    <w:p w:rsidR="00ED570A" w:rsidRPr="001668DD" w:rsidRDefault="00ED570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AF7205" w:rsidRPr="001668DD" w:rsidRDefault="00B61B29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Zamawiający </w:t>
      </w:r>
      <w:r w:rsidRPr="001668DD">
        <w:rPr>
          <w:rFonts w:ascii="Times New Roman" w:hAnsi="Times New Roman"/>
          <w:b/>
          <w:sz w:val="24"/>
          <w:szCs w:val="24"/>
        </w:rPr>
        <w:t>dopuszcza</w:t>
      </w:r>
      <w:r w:rsidRPr="001668DD">
        <w:rPr>
          <w:rFonts w:ascii="Times New Roman" w:hAnsi="Times New Roman"/>
          <w:sz w:val="24"/>
          <w:szCs w:val="24"/>
        </w:rPr>
        <w:t xml:space="preserve"> </w:t>
      </w:r>
      <w:r w:rsidR="00AF7205" w:rsidRPr="001668DD">
        <w:rPr>
          <w:rFonts w:ascii="Times New Roman" w:hAnsi="Times New Roman"/>
          <w:sz w:val="24"/>
          <w:szCs w:val="24"/>
        </w:rPr>
        <w:t>możliwość przesłania</w:t>
      </w:r>
      <w:r w:rsidRPr="001668DD">
        <w:rPr>
          <w:rFonts w:ascii="Times New Roman" w:hAnsi="Times New Roman"/>
          <w:sz w:val="24"/>
          <w:szCs w:val="24"/>
        </w:rPr>
        <w:t xml:space="preserve"> ofert</w:t>
      </w:r>
      <w:r w:rsidR="00AF7205" w:rsidRPr="001668DD">
        <w:rPr>
          <w:rFonts w:ascii="Times New Roman" w:hAnsi="Times New Roman"/>
          <w:sz w:val="24"/>
          <w:szCs w:val="24"/>
        </w:rPr>
        <w:t>y</w:t>
      </w:r>
      <w:r w:rsidRPr="001668DD">
        <w:rPr>
          <w:rFonts w:ascii="Times New Roman" w:hAnsi="Times New Roman"/>
          <w:sz w:val="24"/>
          <w:szCs w:val="24"/>
        </w:rPr>
        <w:t xml:space="preserve"> i załączników do niej</w:t>
      </w:r>
      <w:r w:rsidR="00AF7205" w:rsidRPr="001668DD">
        <w:rPr>
          <w:rFonts w:ascii="Times New Roman" w:hAnsi="Times New Roman"/>
          <w:sz w:val="24"/>
          <w:szCs w:val="24"/>
        </w:rPr>
        <w:t xml:space="preserve"> - podpisanych elektronicznie  - drogą  elektroniczną </w:t>
      </w:r>
      <w:r w:rsidRPr="001668DD">
        <w:rPr>
          <w:rFonts w:ascii="Times New Roman" w:hAnsi="Times New Roman"/>
          <w:sz w:val="24"/>
          <w:szCs w:val="24"/>
        </w:rPr>
        <w:t xml:space="preserve">na adres: </w:t>
      </w:r>
      <w:hyperlink r:id="rId7" w:history="1">
        <w:r w:rsidRPr="001668DD">
          <w:rPr>
            <w:rStyle w:val="Hipercze"/>
            <w:rFonts w:ascii="Times New Roman" w:hAnsi="Times New Roman"/>
            <w:color w:val="auto"/>
            <w:sz w:val="24"/>
            <w:szCs w:val="24"/>
          </w:rPr>
          <w:t>zamowienia.publiczne@zozlw.pl</w:t>
        </w:r>
      </w:hyperlink>
      <w:r w:rsidR="00AF7205" w:rsidRPr="001668DD">
        <w:rPr>
          <w:rFonts w:ascii="Times New Roman" w:hAnsi="Times New Roman"/>
          <w:sz w:val="24"/>
          <w:szCs w:val="24"/>
        </w:rPr>
        <w:t>.</w:t>
      </w:r>
    </w:p>
    <w:p w:rsidR="00B61B29" w:rsidRPr="001668DD" w:rsidRDefault="00B61B29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Próbki należy przesłać pocztą, kurierem</w:t>
      </w:r>
      <w:r w:rsidR="001402F2" w:rsidRPr="001668DD">
        <w:rPr>
          <w:rFonts w:ascii="Times New Roman" w:hAnsi="Times New Roman"/>
          <w:sz w:val="24"/>
          <w:szCs w:val="24"/>
        </w:rPr>
        <w:t xml:space="preserve"> w terminie składania ofert.</w:t>
      </w:r>
    </w:p>
    <w:p w:rsidR="00B61B29" w:rsidRPr="001668DD" w:rsidRDefault="00B61B29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Powyższa zmiana powoduję zmianę Zaproszenia do złożenia oferty.</w:t>
      </w:r>
    </w:p>
    <w:p w:rsidR="00ED570A" w:rsidRPr="001668DD" w:rsidRDefault="00ED570A" w:rsidP="008A61AE">
      <w:pPr>
        <w:spacing w:after="0" w:line="360" w:lineRule="auto"/>
        <w:jc w:val="both"/>
        <w:rPr>
          <w:rFonts w:cs="Arial"/>
          <w:u w:val="single"/>
        </w:rPr>
      </w:pPr>
    </w:p>
    <w:p w:rsidR="00ED570A" w:rsidRPr="001668DD" w:rsidRDefault="00ED570A" w:rsidP="008A61AE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lastRenderedPageBreak/>
        <w:t xml:space="preserve">Pytanie </w:t>
      </w:r>
      <w:r w:rsidR="0012109A" w:rsidRPr="001668DD">
        <w:rPr>
          <w:rFonts w:ascii="Times New Roman" w:hAnsi="Times New Roman" w:cs="Times New Roman"/>
          <w:b/>
          <w:color w:val="auto"/>
        </w:rPr>
        <w:t>14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Arial"/>
        </w:rPr>
        <w:t xml:space="preserve">Poz. 3 – Czy Zamawiający wyrazi zgodę na zaoferowanie wkłuć motylkowych pakowanych po 100 </w:t>
      </w:r>
      <w:proofErr w:type="spellStart"/>
      <w:r w:rsidRPr="001668DD">
        <w:rPr>
          <w:rFonts w:cs="Arial"/>
        </w:rPr>
        <w:t>szt</w:t>
      </w:r>
      <w:proofErr w:type="spellEnd"/>
      <w:r w:rsidRPr="001668DD">
        <w:rPr>
          <w:rFonts w:cs="Arial"/>
        </w:rPr>
        <w:t>?</w:t>
      </w:r>
    </w:p>
    <w:p w:rsidR="0012109A" w:rsidRPr="001668DD" w:rsidRDefault="0012109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D21A7C" w:rsidRPr="001668DD" w:rsidRDefault="00D21A7C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TAK</w:t>
      </w:r>
    </w:p>
    <w:p w:rsidR="0012109A" w:rsidRPr="001668DD" w:rsidRDefault="0012109A" w:rsidP="001402F2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15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Arial"/>
        </w:rPr>
        <w:t>Poz. 6 – Czy Zamawiający wyrazi zgodę na zaoferowanie probówek do obmiaru OB. liniowego wykonanych z tworzywa sztucznego?</w:t>
      </w:r>
    </w:p>
    <w:p w:rsidR="0012109A" w:rsidRPr="001668DD" w:rsidRDefault="0012109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D21A7C" w:rsidRPr="001668DD" w:rsidRDefault="00D21A7C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Zapisy dotychczasowych wymagań pozostają bez zmian.</w:t>
      </w:r>
    </w:p>
    <w:p w:rsidR="0012109A" w:rsidRPr="001668DD" w:rsidRDefault="0012109A" w:rsidP="001402F2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16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Arial"/>
        </w:rPr>
        <w:t>Poz. 8a – Czy Zamawiający wyrazi zgodę na zaoferowanie probówek do obmiaru OB. logarytmicznego o pojemności 1,6 ml krwi?</w:t>
      </w:r>
    </w:p>
    <w:p w:rsidR="0012109A" w:rsidRPr="001668DD" w:rsidRDefault="0012109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FF3C03" w:rsidRPr="001668DD" w:rsidRDefault="00FF3C03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Zamawiający modyfikuje treść zapisu w lp.8a Formularza asortymentowo-cenowego.</w:t>
      </w:r>
    </w:p>
    <w:p w:rsidR="001402F2" w:rsidRPr="001668DD" w:rsidRDefault="001402F2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109A" w:rsidRPr="001668DD" w:rsidRDefault="0012109A" w:rsidP="001402F2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17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Arial"/>
        </w:rPr>
        <w:t xml:space="preserve">Poz. 3 – Czy Zamawiający wyrazi zgodę na zaoferowanie pipet pakowanych po 200 </w:t>
      </w:r>
      <w:proofErr w:type="spellStart"/>
      <w:r w:rsidRPr="001668DD">
        <w:rPr>
          <w:rFonts w:cs="Arial"/>
        </w:rPr>
        <w:t>szt</w:t>
      </w:r>
      <w:proofErr w:type="spellEnd"/>
      <w:r w:rsidRPr="001668DD">
        <w:rPr>
          <w:rFonts w:cs="Arial"/>
        </w:rPr>
        <w:t>?</w:t>
      </w:r>
    </w:p>
    <w:p w:rsidR="0012109A" w:rsidRPr="001668DD" w:rsidRDefault="0012109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985B3D" w:rsidRPr="001668DD" w:rsidRDefault="00985B3D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TAK.</w:t>
      </w:r>
    </w:p>
    <w:p w:rsidR="0012109A" w:rsidRPr="001668DD" w:rsidRDefault="0012109A" w:rsidP="001402F2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18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Arial"/>
        </w:rPr>
        <w:t xml:space="preserve">Poz. 3 – Czy Zamawiający wyrazi zgodę na zaoferowanie uchwytów pakowanych po 100 </w:t>
      </w:r>
      <w:proofErr w:type="spellStart"/>
      <w:r w:rsidRPr="001668DD">
        <w:rPr>
          <w:rFonts w:cs="Arial"/>
        </w:rPr>
        <w:t>szt</w:t>
      </w:r>
      <w:proofErr w:type="spellEnd"/>
      <w:r w:rsidRPr="001668DD">
        <w:rPr>
          <w:rFonts w:cs="Arial"/>
        </w:rPr>
        <w:t>?</w:t>
      </w:r>
    </w:p>
    <w:p w:rsidR="0012109A" w:rsidRPr="001668DD" w:rsidRDefault="0012109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1402F2" w:rsidRPr="001668DD" w:rsidRDefault="00985B3D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TAK.</w:t>
      </w:r>
    </w:p>
    <w:p w:rsidR="0012109A" w:rsidRPr="001668DD" w:rsidRDefault="0012109A" w:rsidP="008A61AE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1668DD">
        <w:rPr>
          <w:rFonts w:ascii="Times New Roman" w:hAnsi="Times New Roman" w:cs="Times New Roman"/>
          <w:b/>
          <w:color w:val="auto"/>
        </w:rPr>
        <w:t>Pytanie 19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  <w:u w:val="single"/>
        </w:rPr>
      </w:pPr>
      <w:r w:rsidRPr="001668DD">
        <w:rPr>
          <w:rFonts w:cs="Arial"/>
          <w:u w:val="single"/>
        </w:rPr>
        <w:t>Poz. 16</w:t>
      </w:r>
    </w:p>
    <w:p w:rsidR="0012109A" w:rsidRPr="001668DD" w:rsidRDefault="0012109A" w:rsidP="008A61AE">
      <w:pPr>
        <w:spacing w:after="0" w:line="360" w:lineRule="auto"/>
        <w:jc w:val="both"/>
        <w:rPr>
          <w:rFonts w:cs="TimesNewRomanPSMT"/>
        </w:rPr>
      </w:pPr>
      <w:r w:rsidRPr="001668DD">
        <w:rPr>
          <w:rFonts w:cs="TimesNewRomanPSMT"/>
        </w:rPr>
        <w:t>Czy Zamawiający wyrazi zgodę ma zmianę zapisu tego wymogu granicznego z:</w:t>
      </w:r>
    </w:p>
    <w:p w:rsidR="0012109A" w:rsidRPr="001668DD" w:rsidRDefault="0012109A" w:rsidP="008A61AE">
      <w:pPr>
        <w:spacing w:after="0" w:line="360" w:lineRule="auto"/>
        <w:jc w:val="both"/>
        <w:rPr>
          <w:rFonts w:cs="TimesNewRomanPSMT"/>
          <w:lang w:val="en-US"/>
        </w:rPr>
      </w:pPr>
      <w:r w:rsidRPr="001668DD">
        <w:rPr>
          <w:rFonts w:cs="TimesNewRomanPSMT"/>
        </w:rPr>
        <w:t xml:space="preserve">„Wszystkie elementy systemu pobierania krwi ( </w:t>
      </w:r>
      <w:proofErr w:type="spellStart"/>
      <w:r w:rsidRPr="001668DD">
        <w:rPr>
          <w:rFonts w:cs="TimesNewRomanPSMT"/>
        </w:rPr>
        <w:t>igły,probówki,uchwyty</w:t>
      </w:r>
      <w:proofErr w:type="spellEnd"/>
      <w:r w:rsidRPr="001668DD">
        <w:rPr>
          <w:rFonts w:cs="TimesNewRomanPSMT"/>
        </w:rPr>
        <w:t xml:space="preserve"> adaptery) , muszą pochodzić od jednego producenta, lub w przypadku zaoferowania elementów systemu pochodzących od różnych producentów- wymagane jest oświadczenie/ inny dokument  (dołączyć do oferty) producenta/ producentów oferowanych elementów systemu, że są one kompatybilne względem siebie”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</w:rPr>
      </w:pPr>
      <w:r w:rsidRPr="001668DD">
        <w:rPr>
          <w:rFonts w:cs="TimesNewRomanPSMT"/>
        </w:rPr>
        <w:t xml:space="preserve">Na: </w:t>
      </w:r>
    </w:p>
    <w:p w:rsidR="0012109A" w:rsidRPr="001668DD" w:rsidRDefault="0012109A" w:rsidP="008A61AE">
      <w:pPr>
        <w:spacing w:after="0" w:line="360" w:lineRule="auto"/>
        <w:jc w:val="both"/>
        <w:rPr>
          <w:rFonts w:cs="Arial"/>
          <w:b/>
        </w:rPr>
      </w:pPr>
      <w:r w:rsidRPr="001668DD">
        <w:rPr>
          <w:b/>
        </w:rPr>
        <w:t xml:space="preserve"> „</w:t>
      </w:r>
      <w:r w:rsidRPr="001668DD">
        <w:rPr>
          <w:rFonts w:cs="Arial"/>
          <w:b/>
        </w:rPr>
        <w:t>Wszystkie elementy systemu próżniowego</w:t>
      </w:r>
      <w:r w:rsidRPr="001668DD">
        <w:rPr>
          <w:b/>
        </w:rPr>
        <w:t xml:space="preserve"> powinny pochodzić od jednego wytwórcy (producenta), a w przypadku zaoferowania części elementów systemu od różnych </w:t>
      </w:r>
      <w:r w:rsidRPr="001668DD">
        <w:rPr>
          <w:rFonts w:eastAsia="Times New Roman"/>
          <w:b/>
          <w:lang w:eastAsia="zh-CN"/>
        </w:rPr>
        <w:t xml:space="preserve">wytwórców </w:t>
      </w:r>
      <w:r w:rsidRPr="001668DD">
        <w:rPr>
          <w:b/>
        </w:rPr>
        <w:lastRenderedPageBreak/>
        <w:t>należy przedstawić oświadczeni</w:t>
      </w:r>
      <w:r w:rsidRPr="001668DD">
        <w:rPr>
          <w:rFonts w:eastAsia="Times New Roman"/>
          <w:b/>
          <w:lang w:eastAsia="zh-CN"/>
        </w:rPr>
        <w:t>e</w:t>
      </w:r>
      <w:r w:rsidRPr="001668DD">
        <w:rPr>
          <w:b/>
        </w:rPr>
        <w:t xml:space="preserve"> wykonawcy </w:t>
      </w:r>
      <w:r w:rsidRPr="001668DD">
        <w:rPr>
          <w:rFonts w:eastAsia="Arial" w:cs="Arial"/>
          <w:b/>
        </w:rPr>
        <w:t xml:space="preserve">o kompatybilności poszczególnych elementów systemu oraz, że </w:t>
      </w:r>
      <w:r w:rsidRPr="001668DD">
        <w:rPr>
          <w:rFonts w:cs="Arial"/>
          <w:b/>
          <w:bCs/>
        </w:rPr>
        <w:t xml:space="preserve"> zweryfikowano wzajemną kompatybilność wyrobów medycznych zgodnie z instrukcjami wytwórców i przeprowadzono wskazane w nich działania zgodnie z tymi instrukcjami</w:t>
      </w:r>
      <w:r w:rsidRPr="001668DD">
        <w:rPr>
          <w:rFonts w:eastAsia="Arial" w:cs="Arial"/>
          <w:b/>
        </w:rPr>
        <w:t>, zgodnie z wymogiem art. 30 ust 1 pkt. 1 Ustawy z dnia 20 maja 2010r. o wyrobach medycznych”?</w:t>
      </w:r>
      <w:r w:rsidRPr="001668DD">
        <w:rPr>
          <w:rFonts w:cs="Arial"/>
          <w:b/>
          <w:bCs/>
        </w:rPr>
        <w:t xml:space="preserve"> </w:t>
      </w:r>
    </w:p>
    <w:p w:rsidR="00ED570A" w:rsidRPr="001668DD" w:rsidRDefault="00ED570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985B3D" w:rsidRPr="001668DD" w:rsidRDefault="00985B3D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Zamawiający nie wyraża zgody na zaproponowane zapisy.</w:t>
      </w:r>
    </w:p>
    <w:p w:rsidR="00985B3D" w:rsidRPr="001668DD" w:rsidRDefault="00985B3D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 Zamawiający informuje, iż w wyniku odpowiedzi na pytania zmienił wymagania w powyższym zakresie. </w:t>
      </w:r>
    </w:p>
    <w:p w:rsidR="001402F2" w:rsidRPr="001668DD" w:rsidRDefault="001402F2" w:rsidP="008A6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D570A" w:rsidRPr="001668DD" w:rsidRDefault="00FF7756" w:rsidP="001402F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sz w:val="23"/>
          <w:szCs w:val="23"/>
          <w:u w:val="single"/>
        </w:rPr>
      </w:pPr>
      <w:r w:rsidRPr="001668DD">
        <w:rPr>
          <w:rFonts w:eastAsiaTheme="minorHAnsi" w:cs="Calibri"/>
          <w:b/>
          <w:sz w:val="23"/>
          <w:szCs w:val="23"/>
          <w:u w:val="single"/>
        </w:rPr>
        <w:t>Dot. Projekt umowy Zał. Nr 5 par. 7 ust. 1</w:t>
      </w:r>
    </w:p>
    <w:p w:rsidR="001402F2" w:rsidRPr="001668DD" w:rsidRDefault="001402F2" w:rsidP="001402F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sz w:val="23"/>
          <w:szCs w:val="23"/>
          <w:u w:val="single"/>
        </w:rPr>
      </w:pPr>
    </w:p>
    <w:p w:rsidR="0012109A" w:rsidRPr="001668DD" w:rsidRDefault="00ED570A" w:rsidP="008A61AE">
      <w:pPr>
        <w:spacing w:after="0" w:line="360" w:lineRule="auto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 xml:space="preserve">Pytanie </w:t>
      </w:r>
      <w:r w:rsidR="00511BD5" w:rsidRPr="001668DD">
        <w:rPr>
          <w:rFonts w:ascii="Times New Roman" w:hAnsi="Times New Roman"/>
          <w:b/>
        </w:rPr>
        <w:t>20</w:t>
      </w:r>
    </w:p>
    <w:p w:rsidR="0012109A" w:rsidRPr="001668DD" w:rsidRDefault="0012109A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b/>
          <w:bCs/>
          <w:sz w:val="23"/>
          <w:szCs w:val="23"/>
        </w:rPr>
        <w:t xml:space="preserve">Czy Zamawiający wyrazi zgodę na obniżenie wysokości kary umownej do wysokości 1% niedostarczonego asortymentu, za każdy dzień zwłoki w terminie realizacji, z uwagi na nieadekwatność ich wysokości do danego niespełnienia świadczenia umowy? </w:t>
      </w:r>
    </w:p>
    <w:p w:rsidR="0012109A" w:rsidRPr="001668DD" w:rsidRDefault="0012109A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 xml:space="preserve">Wprawdzie nie istnieją przepisy regulujące wysokości kar umownych, jednak przy ustaleniu wysokości kar Zamawiający powinien opierać się na zasadzie równości i ekwiwalentności stron, a tym samym wymagać od Wykonawcy płacenia kar w takiej samej lub nieznacznie wyższej wysokości, w jakiej sam Zamawiający może ewentualnie płacić za zwłokę w płaceniu za towar. </w:t>
      </w:r>
    </w:p>
    <w:p w:rsidR="0012109A" w:rsidRPr="001668DD" w:rsidRDefault="0012109A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 xml:space="preserve">Zamawiający nie powinien wykorzystywać swojej dominującej pozycji ustalając wysokość kar umownych. Kary umowne powinny mieć charakter dyscyplinujący w stosunku do Wykonawcy, a nie prowadzić do wzbogacenia się Zamawiającego, a taką funkcję zaczynają pełnić w momencie, gdy okazuje się, iż wartość kary umownej może przekroczyć wartość zapłaty należną Wykonawcy za dostarczony towar. Nadto liczenie kary umownej w wysokości 2% niedostarczonego asortymentu jest wysoce niesprawiedliwe i na gruncie prawa cywilnego obecna wysokość odsetek, którą Zamawiający narzuca, może zostać uznana za świadczenie nienależne, dające w skali roku odpowiednio, 730%, wartości zamówionej dostawy. W tym miejscu należy przywołać treść art. 484 § 2 Kodeksu cywilnego, który stanowi, iż w przypadku, gdy zobowiązanie zostało wykonane w znacznej części dłużnik może żądać zmniejszenia kary umownej, to samo dotyczy przypadku, gdy kara jest rażąco wygórowana. Dlatego też w przypadku braku zgody Zamawiającego na zmniejszenie kar umownych w momencie gdy będą one naliczane, Wykonawca będzie zmuszony podjąć odpowiednie kroki prawne celem miarkowania tych kar, a co za tym idzie ochrony swoich interesów. </w:t>
      </w:r>
    </w:p>
    <w:p w:rsidR="001402F2" w:rsidRPr="001668DD" w:rsidRDefault="001402F2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</w:p>
    <w:p w:rsidR="008A61AE" w:rsidRPr="001668DD" w:rsidRDefault="008A61AE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lastRenderedPageBreak/>
        <w:t xml:space="preserve">Odpowiedź: </w:t>
      </w:r>
    </w:p>
    <w:p w:rsidR="008A61AE" w:rsidRPr="001668DD" w:rsidRDefault="00B61B29" w:rsidP="008A61A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1668DD">
        <w:rPr>
          <w:rFonts w:ascii="Times New Roman" w:eastAsia="Times New Roman" w:hAnsi="Times New Roman" w:cs="Times New Roman"/>
          <w:color w:val="auto"/>
          <w:lang w:eastAsia="pl-PL"/>
        </w:rPr>
        <w:t>Zgodnie z odpowiedzią na pytanie 10.</w:t>
      </w:r>
    </w:p>
    <w:p w:rsidR="001402F2" w:rsidRPr="001668DD" w:rsidRDefault="001402F2" w:rsidP="008A61A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1402F2" w:rsidRPr="001668DD" w:rsidRDefault="008A61AE" w:rsidP="008A61AE">
      <w:pPr>
        <w:spacing w:after="0" w:line="360" w:lineRule="auto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>Pytanie 21</w:t>
      </w:r>
    </w:p>
    <w:p w:rsidR="0012109A" w:rsidRPr="001668DD" w:rsidRDefault="0012109A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b/>
          <w:bCs/>
          <w:sz w:val="23"/>
          <w:szCs w:val="23"/>
        </w:rPr>
        <w:t xml:space="preserve">Czy Zamawiający wyrazi zgodę na obniżenie wysokości kary umownej do wysokości 1% niedostarczonego wartości wadliwego asortymentu, z uwagi na nieadekwatność ich wysokości do danego niespełnienia świadczenia umowy lub rezygnację z tej kary umownej. W przypadku wadliwego towaru Zamawiający może skorzystać z procedury reklamacyjnej. </w:t>
      </w:r>
    </w:p>
    <w:p w:rsidR="008A61AE" w:rsidRPr="001668DD" w:rsidRDefault="008A61AE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B61B29" w:rsidRPr="001668DD" w:rsidRDefault="00B61B29" w:rsidP="00B61B29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1668DD">
        <w:rPr>
          <w:rFonts w:ascii="Times New Roman" w:eastAsia="Times New Roman" w:hAnsi="Times New Roman" w:cs="Times New Roman"/>
          <w:color w:val="auto"/>
          <w:lang w:eastAsia="pl-PL"/>
        </w:rPr>
        <w:t>Zgodnie z odpowiedzią na pytanie 1</w:t>
      </w:r>
      <w:r w:rsidR="00187C6A" w:rsidRPr="001668DD">
        <w:rPr>
          <w:rFonts w:ascii="Times New Roman" w:eastAsia="Times New Roman" w:hAnsi="Times New Roman" w:cs="Times New Roman"/>
          <w:color w:val="auto"/>
          <w:lang w:eastAsia="pl-PL"/>
        </w:rPr>
        <w:t>2</w:t>
      </w:r>
      <w:r w:rsidRPr="001668DD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8A61AE" w:rsidRPr="001668DD" w:rsidRDefault="008A61AE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:u w:val="single"/>
        </w:rPr>
      </w:pPr>
    </w:p>
    <w:p w:rsidR="008A61AE" w:rsidRPr="001668DD" w:rsidRDefault="008A61AE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sz w:val="23"/>
          <w:szCs w:val="23"/>
          <w:u w:val="single"/>
        </w:rPr>
      </w:pPr>
      <w:r w:rsidRPr="001668DD">
        <w:rPr>
          <w:rFonts w:eastAsiaTheme="minorHAnsi" w:cs="Calibri"/>
          <w:b/>
          <w:sz w:val="23"/>
          <w:szCs w:val="23"/>
          <w:u w:val="single"/>
        </w:rPr>
        <w:t xml:space="preserve">Dot. Projekt umowy Zał. Nr 5 par. 6 ust. 2 </w:t>
      </w:r>
    </w:p>
    <w:p w:rsidR="00B61B29" w:rsidRPr="001668DD" w:rsidRDefault="00B61B29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sz w:val="23"/>
          <w:szCs w:val="23"/>
          <w:u w:val="single"/>
        </w:rPr>
      </w:pPr>
    </w:p>
    <w:p w:rsidR="008A61AE" w:rsidRPr="001668DD" w:rsidRDefault="008A61AE" w:rsidP="00B61B29">
      <w:pPr>
        <w:spacing w:after="0" w:line="360" w:lineRule="auto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>Pytanie 22</w:t>
      </w:r>
    </w:p>
    <w:p w:rsidR="008A61AE" w:rsidRPr="001668DD" w:rsidRDefault="008A61AE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 xml:space="preserve">Czy Zamawiający dopuści zmianę terminu, w którym Wykonawca ma załatwić reklamację na termin realny tj. </w:t>
      </w:r>
    </w:p>
    <w:p w:rsidR="008A61AE" w:rsidRPr="001668DD" w:rsidRDefault="008A61AE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 xml:space="preserve">- dla reklamacji ilościowych – realny termin rozpatrzenia i załatwienia reklamacji to 3 dni robocze od chwili jej otrzymania, </w:t>
      </w:r>
    </w:p>
    <w:p w:rsidR="008A61AE" w:rsidRPr="001668DD" w:rsidRDefault="008A61AE" w:rsidP="008A61A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 xml:space="preserve">- dla reklamacji jakościowych - realny termin rozpatrzenia i załatwienia reklamacji to 5 dni roboczych od chwili otrzymania próbek reklamowanego towaru. </w:t>
      </w:r>
    </w:p>
    <w:p w:rsidR="0012109A" w:rsidRPr="001668DD" w:rsidRDefault="008A61AE" w:rsidP="008A61AE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sz w:val="23"/>
          <w:szCs w:val="23"/>
        </w:rPr>
      </w:pPr>
      <w:r w:rsidRPr="001668DD">
        <w:rPr>
          <w:rFonts w:eastAsiaTheme="minorHAnsi" w:cs="Calibri"/>
          <w:sz w:val="23"/>
          <w:szCs w:val="23"/>
        </w:rPr>
        <w:t>W razie pozostawienia dotychczasowego zapisu wątpliwa będzie jego ważność w świetle przepisów kodeksu cywilnego, bowiem zapis nosi znamiona świadczenia niemożliwego.</w:t>
      </w:r>
    </w:p>
    <w:p w:rsidR="008A61AE" w:rsidRPr="001668DD" w:rsidRDefault="008A61AE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68DD">
        <w:rPr>
          <w:rFonts w:ascii="Times New Roman" w:hAnsi="Times New Roman"/>
          <w:b/>
          <w:sz w:val="24"/>
          <w:szCs w:val="24"/>
        </w:rPr>
        <w:t xml:space="preserve">Odpowiedź: </w:t>
      </w:r>
    </w:p>
    <w:p w:rsidR="00187C6A" w:rsidRPr="001668DD" w:rsidRDefault="00187C6A" w:rsidP="00187C6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3"/>
          <w:szCs w:val="23"/>
        </w:rPr>
      </w:pPr>
      <w:r w:rsidRPr="001668DD">
        <w:rPr>
          <w:rFonts w:ascii="Times New Roman" w:eastAsiaTheme="minorHAnsi" w:hAnsi="Times New Roman"/>
          <w:sz w:val="23"/>
          <w:szCs w:val="23"/>
        </w:rPr>
        <w:t xml:space="preserve">Zamawiający </w:t>
      </w:r>
      <w:r w:rsidR="00FF7756" w:rsidRPr="001668DD">
        <w:rPr>
          <w:rFonts w:ascii="Times New Roman" w:eastAsiaTheme="minorHAnsi" w:hAnsi="Times New Roman"/>
          <w:sz w:val="23"/>
          <w:szCs w:val="23"/>
        </w:rPr>
        <w:t>wyrażą zgodę na zaproponowane zmiany  w par.6 ust. 2 projektu umowy.</w:t>
      </w:r>
    </w:p>
    <w:p w:rsidR="00AE6C88" w:rsidRPr="001668DD" w:rsidRDefault="00FF7756" w:rsidP="00187C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>Powyższa zmiana  powoduje</w:t>
      </w:r>
      <w:r w:rsidR="00187C6A" w:rsidRPr="001668DD">
        <w:rPr>
          <w:rFonts w:ascii="Times New Roman" w:hAnsi="Times New Roman"/>
          <w:sz w:val="24"/>
          <w:szCs w:val="24"/>
        </w:rPr>
        <w:t xml:space="preserve"> zmianę </w:t>
      </w:r>
      <w:r w:rsidRPr="001668DD">
        <w:rPr>
          <w:rFonts w:ascii="Times New Roman" w:hAnsi="Times New Roman"/>
          <w:sz w:val="24"/>
          <w:szCs w:val="24"/>
        </w:rPr>
        <w:t>projektu umowy- zał.</w:t>
      </w:r>
      <w:r w:rsidR="00187C6A" w:rsidRPr="001668DD">
        <w:rPr>
          <w:rFonts w:ascii="Times New Roman" w:hAnsi="Times New Roman"/>
          <w:sz w:val="24"/>
          <w:szCs w:val="24"/>
        </w:rPr>
        <w:t xml:space="preserve"> nr 5 </w:t>
      </w:r>
      <w:r w:rsidR="00D151AC" w:rsidRPr="001668DD">
        <w:rPr>
          <w:rFonts w:ascii="Times New Roman" w:hAnsi="Times New Roman"/>
          <w:sz w:val="24"/>
          <w:szCs w:val="24"/>
        </w:rPr>
        <w:t xml:space="preserve">do Zaproszenia </w:t>
      </w:r>
      <w:r w:rsidR="00187C6A" w:rsidRPr="001668DD">
        <w:rPr>
          <w:rFonts w:ascii="Times New Roman" w:hAnsi="Times New Roman"/>
          <w:sz w:val="24"/>
          <w:szCs w:val="24"/>
        </w:rPr>
        <w:t>.</w:t>
      </w:r>
    </w:p>
    <w:p w:rsidR="00AE6C88" w:rsidRPr="001668DD" w:rsidRDefault="00AE6C88" w:rsidP="00187C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E6C88" w:rsidRPr="001668DD" w:rsidRDefault="00AE6C88" w:rsidP="00187C6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68DD">
        <w:rPr>
          <w:rFonts w:ascii="Times New Roman" w:hAnsi="Times New Roman"/>
          <w:b/>
          <w:sz w:val="24"/>
          <w:szCs w:val="24"/>
          <w:u w:val="single"/>
        </w:rPr>
        <w:t>Uwaga:</w:t>
      </w:r>
    </w:p>
    <w:p w:rsidR="00AE6C88" w:rsidRPr="001668DD" w:rsidRDefault="00AE6C88" w:rsidP="00187C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8DD">
        <w:rPr>
          <w:rFonts w:ascii="Times New Roman" w:hAnsi="Times New Roman"/>
          <w:sz w:val="24"/>
          <w:szCs w:val="24"/>
        </w:rPr>
        <w:t xml:space="preserve"> Zamawiający informuje, że w Zaproszeniu do złożenia oferty i załącznikach – doprecyzował jednostkę miary  dot. wymaganej  p</w:t>
      </w:r>
      <w:r w:rsidRPr="001668DD">
        <w:t xml:space="preserve">robówki do </w:t>
      </w:r>
      <w:r w:rsidRPr="001668DD">
        <w:rPr>
          <w:rStyle w:val="ox-b3a14123e6-font"/>
        </w:rPr>
        <w:t xml:space="preserve">koagulologii z ograniczoną przestrzenią martwą  mniejszą lub równą </w:t>
      </w:r>
      <w:r w:rsidRPr="001668DD">
        <w:rPr>
          <w:rStyle w:val="ox-b3a14123e6-font"/>
          <w:b/>
          <w:u w:val="single"/>
        </w:rPr>
        <w:t>1 cm</w:t>
      </w:r>
      <w:r w:rsidRPr="001668DD">
        <w:rPr>
          <w:rStyle w:val="ox-b3a14123e6-font"/>
          <w:rFonts w:ascii="Times New Roman" w:eastAsia="Times New Roman" w:hAnsi="Times New Roman"/>
          <w:b/>
          <w:u w:val="single"/>
        </w:rPr>
        <w:t>³</w:t>
      </w:r>
      <w:r w:rsidRPr="001668DD">
        <w:rPr>
          <w:rStyle w:val="ox-b3a14123e6-font"/>
          <w:rFonts w:ascii="Times New Roman" w:eastAsia="Times New Roman" w:hAnsi="Times New Roman"/>
        </w:rPr>
        <w:t xml:space="preserve"> (było 1cm.).</w:t>
      </w:r>
    </w:p>
    <w:p w:rsidR="00187C6A" w:rsidRPr="001668DD" w:rsidRDefault="00187C6A" w:rsidP="00187C6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3"/>
          <w:szCs w:val="23"/>
        </w:rPr>
      </w:pPr>
    </w:p>
    <w:p w:rsidR="00187C6A" w:rsidRPr="001668DD" w:rsidRDefault="00187C6A" w:rsidP="00187C6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3"/>
          <w:szCs w:val="23"/>
        </w:rPr>
      </w:pPr>
    </w:p>
    <w:p w:rsidR="008A61AE" w:rsidRPr="001668DD" w:rsidRDefault="008A61AE" w:rsidP="008A61AE">
      <w:pPr>
        <w:autoSpaceDE w:val="0"/>
        <w:autoSpaceDN w:val="0"/>
        <w:adjustRightInd w:val="0"/>
        <w:spacing w:after="0" w:line="360" w:lineRule="auto"/>
        <w:rPr>
          <w:rFonts w:eastAsiaTheme="minorHAnsi"/>
          <w:sz w:val="24"/>
          <w:szCs w:val="24"/>
        </w:rPr>
      </w:pPr>
    </w:p>
    <w:p w:rsidR="00ED570A" w:rsidRPr="001668DD" w:rsidRDefault="00ED570A" w:rsidP="008A61AE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</w:p>
    <w:p w:rsidR="00ED570A" w:rsidRPr="001668DD" w:rsidRDefault="00ED570A" w:rsidP="008A61A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CE1" w:rsidRPr="001668DD" w:rsidRDefault="000C0CE1" w:rsidP="008A61AE">
      <w:pPr>
        <w:spacing w:after="0" w:line="360" w:lineRule="auto"/>
        <w:ind w:left="5664" w:firstLine="708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 xml:space="preserve">Kierownik Zamawiającego </w:t>
      </w:r>
    </w:p>
    <w:p w:rsidR="00D3003B" w:rsidRPr="001668DD" w:rsidRDefault="000C0CE1" w:rsidP="001402F2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1668DD">
        <w:rPr>
          <w:rFonts w:ascii="Times New Roman" w:hAnsi="Times New Roman"/>
          <w:b/>
        </w:rPr>
        <w:t xml:space="preserve">                                                                                        </w:t>
      </w:r>
      <w:r w:rsidRPr="001668DD">
        <w:rPr>
          <w:rFonts w:ascii="Times New Roman" w:hAnsi="Times New Roman"/>
          <w:b/>
        </w:rPr>
        <w:tab/>
      </w:r>
      <w:r w:rsidRPr="001668DD">
        <w:rPr>
          <w:rFonts w:ascii="Times New Roman" w:hAnsi="Times New Roman"/>
          <w:b/>
        </w:rPr>
        <w:tab/>
        <w:t xml:space="preserve">   </w:t>
      </w:r>
      <w:r w:rsidR="006139DB" w:rsidRPr="001668DD">
        <w:rPr>
          <w:rFonts w:ascii="Times New Roman" w:hAnsi="Times New Roman"/>
          <w:b/>
        </w:rPr>
        <w:t>Agnieszka Lasowa</w:t>
      </w:r>
    </w:p>
    <w:sectPr w:rsidR="00D3003B" w:rsidRPr="00166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464B7"/>
    <w:rsid w:val="00050703"/>
    <w:rsid w:val="0006231B"/>
    <w:rsid w:val="000C0CE1"/>
    <w:rsid w:val="000C19C3"/>
    <w:rsid w:val="0012109A"/>
    <w:rsid w:val="001402F2"/>
    <w:rsid w:val="001668DD"/>
    <w:rsid w:val="0016789B"/>
    <w:rsid w:val="00186C74"/>
    <w:rsid w:val="00187C6A"/>
    <w:rsid w:val="001A08B6"/>
    <w:rsid w:val="00247844"/>
    <w:rsid w:val="002B2F68"/>
    <w:rsid w:val="00306E65"/>
    <w:rsid w:val="00355478"/>
    <w:rsid w:val="004652C1"/>
    <w:rsid w:val="00493200"/>
    <w:rsid w:val="00494714"/>
    <w:rsid w:val="004F6C70"/>
    <w:rsid w:val="00511BD5"/>
    <w:rsid w:val="005357A6"/>
    <w:rsid w:val="005D0EEB"/>
    <w:rsid w:val="006139DB"/>
    <w:rsid w:val="0062489C"/>
    <w:rsid w:val="0063196B"/>
    <w:rsid w:val="00634D24"/>
    <w:rsid w:val="006A0699"/>
    <w:rsid w:val="006B11F9"/>
    <w:rsid w:val="00763F1E"/>
    <w:rsid w:val="007F0752"/>
    <w:rsid w:val="008133CF"/>
    <w:rsid w:val="008A61AE"/>
    <w:rsid w:val="008F2088"/>
    <w:rsid w:val="008F28ED"/>
    <w:rsid w:val="00985B3D"/>
    <w:rsid w:val="00992D75"/>
    <w:rsid w:val="009E0EF5"/>
    <w:rsid w:val="00A511D2"/>
    <w:rsid w:val="00AE6C88"/>
    <w:rsid w:val="00AF7205"/>
    <w:rsid w:val="00B61B29"/>
    <w:rsid w:val="00CB47C7"/>
    <w:rsid w:val="00CC5B2F"/>
    <w:rsid w:val="00CD3610"/>
    <w:rsid w:val="00D151AC"/>
    <w:rsid w:val="00D21A7C"/>
    <w:rsid w:val="00D3003B"/>
    <w:rsid w:val="00D605BB"/>
    <w:rsid w:val="00E01A55"/>
    <w:rsid w:val="00E52647"/>
    <w:rsid w:val="00EB3963"/>
    <w:rsid w:val="00ED570A"/>
    <w:rsid w:val="00EE0CD9"/>
    <w:rsid w:val="00F6659D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mowienia.publiczne@zozl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dl.org.pl/get-file/77_rekomendacjeeflm-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1754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24</cp:revision>
  <dcterms:created xsi:type="dcterms:W3CDTF">2021-04-14T12:54:00Z</dcterms:created>
  <dcterms:modified xsi:type="dcterms:W3CDTF">2021-04-15T07:57:00Z</dcterms:modified>
</cp:coreProperties>
</file>