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18" w:rsidRPr="008C1018" w:rsidRDefault="008C1018" w:rsidP="008C101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101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C1018" w:rsidRPr="008C1018" w:rsidRDefault="008C1018" w:rsidP="008C1018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Ogłoszenie nr 605263-N-2019 z dnia 2019-10-08 r. </w:t>
      </w:r>
    </w:p>
    <w:p w:rsidR="008C1018" w:rsidRPr="008C1018" w:rsidRDefault="008C1018" w:rsidP="008C1018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>Zespół Opieki Zdrowotnej w Lidzbarku Warmińskim: zakup centrali monitorującej i monitorów kardiologicznych do Oddziału Chorób Wewnętrznych Zespołu Opieki Zdrowotnej w Lidzbarku Warmińskim.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Zamieszczanie obowiązkowe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Zamówienia publicznego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C1018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C1018">
        <w:rPr>
          <w:rFonts w:eastAsia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Informacje dodatkowe: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8C1018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8C1018">
        <w:rPr>
          <w:rFonts w:eastAsia="Times New Roman" w:cs="Times New Roman"/>
          <w:sz w:val="24"/>
          <w:szCs w:val="24"/>
          <w:lang w:eastAsia="pl-PL"/>
        </w:rPr>
        <w:t>. St. Wyszyńskiego  37 , 11-</w:t>
      </w:r>
      <w:r w:rsidRPr="008C1018">
        <w:rPr>
          <w:rFonts w:eastAsia="Times New Roman" w:cs="Times New Roman"/>
          <w:sz w:val="24"/>
          <w:szCs w:val="24"/>
          <w:lang w:eastAsia="pl-PL"/>
        </w:rPr>
        <w:lastRenderedPageBreak/>
        <w:t xml:space="preserve">100  Lidzbark Warmiński, woj. warmińsko-mazurskie, państwo Polska, tel. 897 672 561, e-mail zamowienia.publiczne@zozlw.pl, faks 897 672 966.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(URL): http://www.zozlw.pl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Adres profilu nabywcy: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Inny (proszę określić):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I.3</w:t>
      </w:r>
      <w:proofErr w:type="spellEnd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WSPÓLNE UDZIELANIE ZAMÓWIENIA </w:t>
      </w:r>
      <w:r w:rsidRPr="008C1018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I.4</w:t>
      </w:r>
      <w:proofErr w:type="spellEnd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) KOMUNIKACJA: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Elektronicznie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adres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Inny sposób: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Zespół Opieki Zdrowotnej, ul. Kard. St. Wyszyńskiego 37, 11-100 Lidzbark Warmiński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zakup centrali monitorującej i monitorów kardiologicznych do Oddziału Chorób Wewnętrznych Zespołu Opieki Zdrowotnej w Lidzbarku Warmińskim.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ZOZ.V-270-55/ZP/19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C1018" w:rsidRPr="008C1018" w:rsidRDefault="008C1018" w:rsidP="008C1018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Dostawy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1. Przedmiotem zamówienia jest zakup centrali monitorującej - 1 szt. i monitorów kardiologicznych - 4 szt. do Oddziału Chorób Wewnętrznych Zespołu Opieki Zdrowotnej w Lidzbarku Warmińskim. 2. Przedmiot zamówienia obejmuje także dostawę, instalację i uruchomienie centrali monitorującej i monitorów kardiologicznych we wskazanych pomieszczeniach Oddziału Chorób Wewnętrznych, tj. w pokoju pielęgniarek – centrala monitorująca i w przylegającej Sali nadzoru kardiologicznego – 4 monitory kardiologiczne. 3. Wykonawca przeszkoli personel Zamawiającego z obsługi i eksploatacji dostarczonego sprzętu medycznego. 4. Szczegółowy opis przedmiotu zamówienia został określony w Tabeli pn.: „Opis przedmiotu zamówienia” stanowiącej załącznik nr 1 do SIWZ.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33195200-5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Dodatkowe kody CPV: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C1018" w:rsidRPr="008C1018" w:rsidTr="008C1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C1018" w:rsidRPr="008C1018" w:rsidTr="008C1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33123210-3</w:t>
            </w:r>
          </w:p>
        </w:tc>
      </w:tr>
    </w:tbl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Wartość bez VAT: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Waluta: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PLN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C1018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C1018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>miesiącach:   </w:t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dniach: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>lub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C1018">
        <w:rPr>
          <w:rFonts w:eastAsia="Times New Roman" w:cs="Times New Roman"/>
          <w:sz w:val="24"/>
          <w:szCs w:val="24"/>
          <w:lang w:eastAsia="pl-PL"/>
        </w:rPr>
        <w:t> </w:t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2019-11-28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C1018" w:rsidRPr="008C1018" w:rsidTr="008C1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C1018" w:rsidRPr="008C1018" w:rsidTr="008C1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2019-11-28</w:t>
            </w:r>
          </w:p>
        </w:tc>
      </w:tr>
    </w:tbl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1018">
        <w:rPr>
          <w:rFonts w:eastAsia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8C1018">
        <w:rPr>
          <w:rFonts w:eastAsia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1 ustawy </w:t>
      </w:r>
      <w:proofErr w:type="spellStart"/>
      <w:r w:rsidRPr="008C1018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C1018"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 jeżeli odrębne przepisy wymagają wpisu do rejestru, w celu wykazania braku podstaw do wykluczenia w oparciu o art. 24 ust. 5 pkt 1) ustawy PZP, wystawiony nie wcześniej niż 6 miesięcy przed upływem terminu składania odpisu.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1) katalog /folder/ inny materiał informacyjny producenta (w języku polskim) zawierający opis oferowanych wyrobów medycznych, potwierdzający spełnienie wymagań Zamawiającego. Dotyczy: centrali monitorującej, monitorów kardiologicznych. 2) deklaracje zgodności oferowanych wyrobów medycznych, Dotyczy: centrali monitorującej, monitorów kardiologicznych. 3) oświadczenie Wykonawcy, że zaoferowane wyroby medyczne są dopuszczone do obrotu i stosowania na terenie Rzeczpospolitej Polskiej, zgodnie z obowiązującymi przepisami.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Przetarg nieograniczony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lastRenderedPageBreak/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Liczba wykonawców  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Umowa ramowa będzie zawarta: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Czas trwania: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IV.2.2) Kryteria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016"/>
      </w:tblGrid>
      <w:tr w:rsidR="008C1018" w:rsidRPr="008C1018" w:rsidTr="008C1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1018" w:rsidRPr="008C1018" w:rsidTr="008C1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1018" w:rsidRPr="008C1018" w:rsidTr="008C1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Termin realizacji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C1018">
              <w:rPr>
                <w:rFonts w:eastAsia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</w:t>
      </w:r>
      <w:proofErr w:type="spellStart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24aa</w:t>
      </w:r>
      <w:proofErr w:type="spellEnd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ust. 1 ustawy </w:t>
      </w:r>
      <w:proofErr w:type="spellStart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(przetarg nieograniczony)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Tak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8C1018">
        <w:rPr>
          <w:rFonts w:eastAsia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Czas trwania: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Data: godzina: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IV.5) ZMIANA UMOWY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Tak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Zakres, charakter oraz warunki wprowadzania zmian do umowy określa wzór umowy stanowiący załącznik Nr 6 do SIWZ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C1018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Data: 2019-10-18, godzina: 10:00,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Wskazać powody: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  <w:t xml:space="preserve">&gt; polski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  <w:r w:rsidRPr="008C1018">
        <w:rPr>
          <w:rFonts w:eastAsia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C10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1018">
        <w:rPr>
          <w:rFonts w:eastAsia="Times New Roman" w:cs="Times New Roman"/>
          <w:sz w:val="24"/>
          <w:szCs w:val="24"/>
          <w:lang w:eastAsia="pl-PL"/>
        </w:rPr>
        <w:br/>
      </w:r>
    </w:p>
    <w:p w:rsidR="008C1018" w:rsidRPr="008C1018" w:rsidRDefault="008C1018" w:rsidP="008C1018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C1018">
        <w:rPr>
          <w:rFonts w:eastAsia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1018" w:rsidRPr="008C1018" w:rsidRDefault="008C1018" w:rsidP="008C1018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1018" w:rsidRPr="008C1018" w:rsidRDefault="008C1018" w:rsidP="008C1018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1018" w:rsidRPr="008C1018" w:rsidRDefault="008C1018" w:rsidP="008C1018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1018" w:rsidRPr="008C1018" w:rsidTr="008C10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1018" w:rsidRPr="008C1018" w:rsidRDefault="008C1018" w:rsidP="008C101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1018" w:rsidRPr="008C1018" w:rsidRDefault="008C1018" w:rsidP="008C101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1018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8C1018" w:rsidRPr="008C1018" w:rsidRDefault="008C1018" w:rsidP="008C101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101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C1018" w:rsidRPr="008C1018" w:rsidRDefault="008C1018" w:rsidP="008C101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101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17A07" w:rsidRDefault="008C1018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18"/>
    <w:rsid w:val="0016789B"/>
    <w:rsid w:val="001A08B6"/>
    <w:rsid w:val="004F6C70"/>
    <w:rsid w:val="008C1018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2598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2019-10-08T11:31:00Z</dcterms:created>
  <dcterms:modified xsi:type="dcterms:W3CDTF">2019-10-08T11:31:00Z</dcterms:modified>
</cp:coreProperties>
</file>