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36" w:rsidRDefault="007B0436" w:rsidP="007B0436">
      <w:pPr>
        <w:pStyle w:val="Tekstpodstawowywcity2"/>
        <w:tabs>
          <w:tab w:val="left" w:pos="3600"/>
        </w:tabs>
        <w:spacing w:line="360" w:lineRule="auto"/>
        <w:ind w:firstLine="0"/>
        <w:rPr>
          <w:sz w:val="24"/>
        </w:rPr>
      </w:pPr>
      <w:r>
        <w:rPr>
          <w:noProof/>
        </w:rPr>
        <w:drawing>
          <wp:anchor distT="0" distB="0" distL="114300" distR="114300" simplePos="0" relativeHeight="251658240" behindDoc="0" locked="0" layoutInCell="1" allowOverlap="1" wp14:anchorId="03D8643A" wp14:editId="1F89B314">
            <wp:simplePos x="0" y="0"/>
            <wp:positionH relativeFrom="column">
              <wp:posOffset>117347</wp:posOffset>
            </wp:positionH>
            <wp:positionV relativeFrom="paragraph">
              <wp:posOffset>-67588</wp:posOffset>
            </wp:positionV>
            <wp:extent cx="945222" cy="1006867"/>
            <wp:effectExtent l="0" t="0" r="7620" b="3175"/>
            <wp:wrapNone/>
            <wp:docPr id="1" name="Obraz 1" descr="Opis: Opis: 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A:\1.jpg"/>
                    <pic:cNvPicPr>
                      <a:picLocks noChangeAspect="1" noChangeArrowheads="1"/>
                    </pic:cNvPicPr>
                  </pic:nvPicPr>
                  <pic:blipFill>
                    <a:blip r:embed="rId6" r:link="rId7" cstate="print">
                      <a:lum bright="-6000" contrast="34000"/>
                      <a:extLst>
                        <a:ext uri="{28A0092B-C50C-407E-A947-70E740481C1C}">
                          <a14:useLocalDpi xmlns:a14="http://schemas.microsoft.com/office/drawing/2010/main" val="0"/>
                        </a:ext>
                      </a:extLst>
                    </a:blip>
                    <a:srcRect/>
                    <a:stretch>
                      <a:fillRect/>
                    </a:stretch>
                  </pic:blipFill>
                  <pic:spPr bwMode="auto">
                    <a:xfrm>
                      <a:off x="0" y="0"/>
                      <a:ext cx="947352" cy="1009136"/>
                    </a:xfrm>
                    <a:prstGeom prst="rect">
                      <a:avLst/>
                    </a:prstGeom>
                    <a:noFill/>
                  </pic:spPr>
                </pic:pic>
              </a:graphicData>
            </a:graphic>
            <wp14:sizeRelH relativeFrom="page">
              <wp14:pctWidth>0</wp14:pctWidth>
            </wp14:sizeRelH>
            <wp14:sizeRelV relativeFrom="page">
              <wp14:pctHeight>0</wp14:pctHeight>
            </wp14:sizeRelV>
          </wp:anchor>
        </w:drawing>
      </w:r>
    </w:p>
    <w:p w:rsidR="007B0436" w:rsidRPr="00A06D9A" w:rsidRDefault="007B0436" w:rsidP="007B0436">
      <w:pPr>
        <w:spacing w:line="360" w:lineRule="auto"/>
        <w:jc w:val="both"/>
        <w:rPr>
          <w:rFonts w:ascii="Times New Roman" w:hAnsi="Times New Roman" w:cs="Times New Roman"/>
          <w:sz w:val="24"/>
          <w:szCs w:val="24"/>
        </w:rPr>
      </w:pPr>
    </w:p>
    <w:p w:rsidR="007B0436" w:rsidRPr="00A06D9A" w:rsidRDefault="00762E37" w:rsidP="007B0436">
      <w:pPr>
        <w:overflowPunct w:val="0"/>
        <w:autoSpaceDE w:val="0"/>
        <w:autoSpaceDN w:val="0"/>
        <w:adjustRightInd w:val="0"/>
        <w:spacing w:line="360" w:lineRule="auto"/>
        <w:jc w:val="right"/>
        <w:textAlignment w:val="baseline"/>
        <w:rPr>
          <w:rFonts w:ascii="Times New Roman" w:hAnsi="Times New Roman" w:cs="Times New Roman"/>
        </w:rPr>
      </w:pPr>
      <w:r>
        <w:rPr>
          <w:rFonts w:ascii="Times New Roman" w:hAnsi="Times New Roman" w:cs="Times New Roman"/>
        </w:rPr>
        <w:t>Lidzbark Warmiński 18</w:t>
      </w:r>
      <w:r w:rsidR="007B0436" w:rsidRPr="00A06D9A">
        <w:rPr>
          <w:rFonts w:ascii="Times New Roman" w:hAnsi="Times New Roman" w:cs="Times New Roman"/>
        </w:rPr>
        <w:t>-12-2014 r.</w:t>
      </w:r>
    </w:p>
    <w:p w:rsidR="007B0436" w:rsidRPr="00A06D9A" w:rsidRDefault="007B0436" w:rsidP="003F3C88">
      <w:pPr>
        <w:tabs>
          <w:tab w:val="left" w:pos="-5245"/>
        </w:tabs>
        <w:spacing w:after="0" w:line="360" w:lineRule="auto"/>
        <w:jc w:val="both"/>
        <w:rPr>
          <w:rFonts w:ascii="Times New Roman" w:hAnsi="Times New Roman" w:cs="Times New Roman"/>
          <w:b/>
        </w:rPr>
      </w:pPr>
      <w:r w:rsidRPr="00A06D9A">
        <w:rPr>
          <w:rFonts w:ascii="Times New Roman" w:hAnsi="Times New Roman" w:cs="Times New Roman"/>
          <w:b/>
        </w:rPr>
        <w:t>Dotyczy: Sukcesywne (przez okres 36 miesięcy) dostawy oleju napędowego do pojazdów samochodowych Zespołu Opieki Zdrowotnej w Lidzbarku Warmińskim</w:t>
      </w:r>
    </w:p>
    <w:p w:rsidR="007B0436" w:rsidRPr="00A06D9A" w:rsidRDefault="007B0436" w:rsidP="003F3C88">
      <w:pPr>
        <w:tabs>
          <w:tab w:val="left" w:pos="-5245"/>
        </w:tabs>
        <w:spacing w:after="0" w:line="360" w:lineRule="auto"/>
        <w:jc w:val="both"/>
        <w:rPr>
          <w:rStyle w:val="Pogrubienie"/>
          <w:rFonts w:ascii="Times New Roman" w:hAnsi="Times New Roman" w:cs="Times New Roman"/>
        </w:rPr>
      </w:pPr>
      <w:r w:rsidRPr="00A06D9A">
        <w:rPr>
          <w:rFonts w:ascii="Times New Roman" w:hAnsi="Times New Roman" w:cs="Times New Roman"/>
          <w:b/>
        </w:rPr>
        <w:t xml:space="preserve">Znak sprawy </w:t>
      </w:r>
      <w:r w:rsidR="003F3C88">
        <w:rPr>
          <w:rStyle w:val="Pogrubienie"/>
          <w:rFonts w:ascii="Times New Roman" w:hAnsi="Times New Roman" w:cs="Times New Roman"/>
        </w:rPr>
        <w:t>ZOZ.III-270-1</w:t>
      </w:r>
      <w:r w:rsidR="00CE264E">
        <w:rPr>
          <w:rStyle w:val="Pogrubienie"/>
          <w:rFonts w:ascii="Times New Roman" w:hAnsi="Times New Roman" w:cs="Times New Roman"/>
        </w:rPr>
        <w:t>4</w:t>
      </w:r>
      <w:r w:rsidR="003F3C88">
        <w:rPr>
          <w:rStyle w:val="Pogrubienie"/>
          <w:rFonts w:ascii="Times New Roman" w:hAnsi="Times New Roman" w:cs="Times New Roman"/>
        </w:rPr>
        <w:t>/AS</w:t>
      </w:r>
      <w:r w:rsidRPr="00A06D9A">
        <w:rPr>
          <w:rStyle w:val="Pogrubienie"/>
          <w:rFonts w:ascii="Times New Roman" w:hAnsi="Times New Roman" w:cs="Times New Roman"/>
        </w:rPr>
        <w:t>/14</w:t>
      </w:r>
    </w:p>
    <w:p w:rsidR="00A06D9A" w:rsidRPr="00A06D9A" w:rsidRDefault="007B0436" w:rsidP="003F3C88">
      <w:pPr>
        <w:tabs>
          <w:tab w:val="left" w:pos="-5245"/>
        </w:tabs>
        <w:spacing w:after="0" w:line="360" w:lineRule="auto"/>
        <w:jc w:val="both"/>
        <w:rPr>
          <w:rFonts w:ascii="Times New Roman" w:hAnsi="Times New Roman" w:cs="Times New Roman"/>
          <w:b/>
        </w:rPr>
      </w:pPr>
      <w:r w:rsidRPr="00A06D9A">
        <w:rPr>
          <w:rFonts w:ascii="Times New Roman" w:hAnsi="Times New Roman" w:cs="Times New Roman"/>
          <w:b/>
        </w:rPr>
        <w:t>Działając na podstawie art. 38 ust. 2 Zamawiający, Zespół Opieki Zdrowotnej w Lidzbarku Warmińskim, przekazuje treść zapytań jakie wpłynęły do Zamawiającego wraz z wyjaśnieniami.</w:t>
      </w:r>
    </w:p>
    <w:p w:rsidR="007B0436" w:rsidRDefault="007B0436" w:rsidP="003F3C88">
      <w:pPr>
        <w:tabs>
          <w:tab w:val="left" w:pos="-5245"/>
        </w:tabs>
        <w:spacing w:after="0" w:line="360" w:lineRule="auto"/>
        <w:jc w:val="both"/>
        <w:rPr>
          <w:rFonts w:ascii="Times New Roman" w:hAnsi="Times New Roman" w:cs="Times New Roman"/>
          <w:b/>
        </w:rPr>
      </w:pPr>
      <w:r w:rsidRPr="00A06D9A">
        <w:rPr>
          <w:rFonts w:ascii="Times New Roman" w:hAnsi="Times New Roman" w:cs="Times New Roman"/>
          <w:b/>
        </w:rPr>
        <w:t>Pytanie 1</w:t>
      </w:r>
    </w:p>
    <w:p w:rsidR="00762E37" w:rsidRPr="00762E37" w:rsidRDefault="00762E37" w:rsidP="00762E37">
      <w:pPr>
        <w:spacing w:after="0" w:line="360" w:lineRule="auto"/>
        <w:jc w:val="both"/>
        <w:rPr>
          <w:rFonts w:ascii="Times New Roman" w:hAnsi="Times New Roman" w:cs="Times New Roman"/>
          <w:color w:val="000000"/>
        </w:rPr>
      </w:pPr>
      <w:r w:rsidRPr="00762E37">
        <w:rPr>
          <w:rFonts w:ascii="Times New Roman" w:hAnsi="Times New Roman" w:cs="Times New Roman"/>
          <w:color w:val="000000"/>
        </w:rPr>
        <w:t xml:space="preserve">Nie możemy zapewnić Państwu, jako Zamawiającemu, refakturowania w przypadku zakupu paliwa na innej stacji nie będącej stacją Wykonawcy, zatem prosimy o ponowne rozpatrzenie możliwości dokonywani transakcji ale na innych stacjach właśnie Wykonawcy wyłonionego w postępowaniu mając na względzie, </w:t>
      </w:r>
      <w:r w:rsidRPr="00762E37">
        <w:rPr>
          <w:rFonts w:ascii="Times New Roman" w:hAnsi="Times New Roman" w:cs="Times New Roman"/>
        </w:rPr>
        <w:t>że Wykonawca daje możliwość tankowania paliwa na wszystkich swoich stacjach, umożliwiających dokonywanie transakcji przy użyciu kart paliwowych, nie ogranicza zatem lokalizacyjnie Zamawiającego co do stacji paliw. Wobec tego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 – dostosowanie standardu do wymogów Unii Europejskiej)</w:t>
      </w:r>
      <w:r w:rsidRPr="00762E37">
        <w:rPr>
          <w:rFonts w:ascii="Times New Roman" w:hAnsi="Times New Roman" w:cs="Times New Roman"/>
          <w:color w:val="000000"/>
        </w:rPr>
        <w:t>?</w:t>
      </w:r>
    </w:p>
    <w:p w:rsidR="00762E37" w:rsidRPr="00762E37" w:rsidRDefault="00762E37" w:rsidP="00762E37">
      <w:pPr>
        <w:spacing w:after="0" w:line="360" w:lineRule="auto"/>
        <w:jc w:val="both"/>
        <w:rPr>
          <w:rFonts w:ascii="Times New Roman" w:hAnsi="Times New Roman" w:cs="Times New Roman"/>
          <w:color w:val="000000"/>
        </w:rPr>
      </w:pPr>
      <w:r w:rsidRPr="00762E37">
        <w:rPr>
          <w:rFonts w:ascii="Times New Roman" w:hAnsi="Times New Roman" w:cs="Times New Roman"/>
          <w:color w:val="000000"/>
        </w:rPr>
        <w:t xml:space="preserve">Przy powyższym informujemy, że  nie wszystkie stacje Wykonawcy w kraju działają w systemie całodobowym, czy zatem Zamawiający akceptuje taką sytuację? </w:t>
      </w:r>
    </w:p>
    <w:p w:rsidR="00762E37" w:rsidRPr="00762E37" w:rsidRDefault="00762E37" w:rsidP="00762E37">
      <w:pPr>
        <w:tabs>
          <w:tab w:val="left" w:pos="-5245"/>
        </w:tabs>
        <w:spacing w:after="0" w:line="360" w:lineRule="auto"/>
        <w:jc w:val="both"/>
        <w:rPr>
          <w:rFonts w:ascii="Times New Roman" w:hAnsi="Times New Roman" w:cs="Times New Roman"/>
        </w:rPr>
      </w:pPr>
      <w:r w:rsidRPr="00762E37">
        <w:rPr>
          <w:rFonts w:ascii="Times New Roman" w:hAnsi="Times New Roman" w:cs="Times New Roman"/>
          <w:color w:val="000000"/>
        </w:rPr>
        <w:t>A może Zamawiającemu chodzi o możliwość tankowania na innych stacjach nie będących stacjami Wykonawcy, ale rozliczenia za paliwo nie będzie obciążało Wykonawcy, ale stację na której dokonano transakcji (np. płatność gotówką, czy na WZ – nie łącząc z programem kart paliwowych)?</w:t>
      </w:r>
    </w:p>
    <w:p w:rsidR="00762E37" w:rsidRDefault="007B0436" w:rsidP="003F3C88">
      <w:pPr>
        <w:tabs>
          <w:tab w:val="left" w:pos="-5245"/>
        </w:tabs>
        <w:spacing w:after="0" w:line="360" w:lineRule="auto"/>
        <w:jc w:val="both"/>
        <w:rPr>
          <w:rFonts w:ascii="Times New Roman" w:hAnsi="Times New Roman" w:cs="Times New Roman"/>
          <w:b/>
        </w:rPr>
      </w:pPr>
      <w:r w:rsidRPr="00A06D9A">
        <w:rPr>
          <w:rFonts w:ascii="Times New Roman" w:hAnsi="Times New Roman" w:cs="Times New Roman"/>
          <w:b/>
        </w:rPr>
        <w:t>Wyjaśnienie:</w:t>
      </w:r>
    </w:p>
    <w:p w:rsidR="00762E37" w:rsidRPr="00762E37" w:rsidRDefault="00762E37" w:rsidP="003F3C88">
      <w:pPr>
        <w:tabs>
          <w:tab w:val="left" w:pos="-5245"/>
        </w:tabs>
        <w:spacing w:after="0" w:line="360" w:lineRule="auto"/>
        <w:jc w:val="both"/>
        <w:rPr>
          <w:rFonts w:ascii="Times New Roman" w:hAnsi="Times New Roman" w:cs="Times New Roman"/>
          <w:b/>
        </w:rPr>
      </w:pPr>
      <w:r>
        <w:rPr>
          <w:rFonts w:ascii="Times New Roman" w:hAnsi="Times New Roman" w:cs="Times New Roman"/>
          <w:b/>
        </w:rPr>
        <w:t>W przypadku gdy zostaną wyłączone z użytku 2 stacje</w:t>
      </w:r>
      <w:r w:rsidR="00B401C4">
        <w:rPr>
          <w:rFonts w:ascii="Times New Roman" w:hAnsi="Times New Roman" w:cs="Times New Roman"/>
          <w:b/>
        </w:rPr>
        <w:t xml:space="preserve"> </w:t>
      </w:r>
      <w:r>
        <w:rPr>
          <w:rFonts w:ascii="Times New Roman" w:hAnsi="Times New Roman" w:cs="Times New Roman"/>
          <w:b/>
        </w:rPr>
        <w:t>(w Lidzbarku Warmińskim i Ornecie), umowa zostanie rozwiązana bez konsekwencji dla obu stron.</w:t>
      </w:r>
    </w:p>
    <w:p w:rsidR="007B0436" w:rsidRPr="00A06D9A" w:rsidRDefault="007B0436" w:rsidP="003F3C88">
      <w:pPr>
        <w:tabs>
          <w:tab w:val="left" w:pos="-5245"/>
        </w:tabs>
        <w:spacing w:after="0" w:line="360" w:lineRule="auto"/>
        <w:jc w:val="both"/>
        <w:rPr>
          <w:rFonts w:ascii="Times New Roman" w:hAnsi="Times New Roman" w:cs="Times New Roman"/>
          <w:b/>
        </w:rPr>
      </w:pPr>
      <w:r w:rsidRPr="00A06D9A">
        <w:rPr>
          <w:rFonts w:ascii="Times New Roman" w:hAnsi="Times New Roman" w:cs="Times New Roman"/>
          <w:b/>
        </w:rPr>
        <w:t>Pytanie 2</w:t>
      </w:r>
    </w:p>
    <w:p w:rsidR="008E5778" w:rsidRPr="008E5778" w:rsidRDefault="008E5778" w:rsidP="008E5778">
      <w:pPr>
        <w:tabs>
          <w:tab w:val="left" w:pos="-5245"/>
        </w:tabs>
        <w:spacing w:after="0" w:line="360" w:lineRule="auto"/>
        <w:jc w:val="both"/>
        <w:rPr>
          <w:rFonts w:ascii="Times New Roman" w:hAnsi="Times New Roman" w:cs="Times New Roman"/>
        </w:rPr>
      </w:pPr>
      <w:r w:rsidRPr="008E5778">
        <w:rPr>
          <w:rFonts w:ascii="Times New Roman" w:hAnsi="Times New Roman" w:cs="Times New Roman"/>
        </w:rPr>
        <w:t>Czy Zamawiający wyraża zgodę (SIWZ i wzór umowy):</w:t>
      </w:r>
    </w:p>
    <w:p w:rsidR="00166C40" w:rsidRPr="00A06D9A" w:rsidRDefault="00166C40" w:rsidP="003F3C88">
      <w:pPr>
        <w:tabs>
          <w:tab w:val="left" w:pos="-5245"/>
        </w:tabs>
        <w:spacing w:after="0" w:line="360" w:lineRule="auto"/>
        <w:jc w:val="both"/>
        <w:rPr>
          <w:rFonts w:ascii="Times New Roman" w:hAnsi="Times New Roman" w:cs="Times New Roman"/>
        </w:rPr>
      </w:pPr>
      <w:r w:rsidRPr="00A06D9A">
        <w:rPr>
          <w:rFonts w:ascii="Times New Roman" w:hAnsi="Times New Roman" w:cs="Times New Roman"/>
        </w:rPr>
        <w:t>- § 3 ust.5 – aby treść zapisu usunąć, gdyż nie ma zastosowania u Wykonawcy przy użyciu kart paliwowych. Wykonawca nie pokrywa kosztów różnicy dokonanego zakupu u innego dystrybutora? Wykonawca wskazuje możliwość tankowania na innych stacjach należących do sieci Wykonawcy (pytanie związane także z pytaniem i i</w:t>
      </w:r>
      <w:r w:rsidR="00762E37">
        <w:rPr>
          <w:rFonts w:ascii="Times New Roman" w:hAnsi="Times New Roman" w:cs="Times New Roman"/>
        </w:rPr>
        <w:t>nformacją zawartą w pytaniu nr 1</w:t>
      </w:r>
      <w:r w:rsidRPr="00A06D9A">
        <w:rPr>
          <w:rFonts w:ascii="Times New Roman" w:hAnsi="Times New Roman" w:cs="Times New Roman"/>
        </w:rPr>
        <w:t>);</w:t>
      </w:r>
    </w:p>
    <w:p w:rsidR="001B7BED" w:rsidRPr="00A06D9A" w:rsidRDefault="001B7BED" w:rsidP="001B7BED">
      <w:pPr>
        <w:tabs>
          <w:tab w:val="left" w:pos="-5245"/>
        </w:tabs>
        <w:spacing w:after="0" w:line="360" w:lineRule="auto"/>
        <w:jc w:val="both"/>
        <w:rPr>
          <w:rFonts w:ascii="Times New Roman" w:hAnsi="Times New Roman" w:cs="Times New Roman"/>
          <w:b/>
        </w:rPr>
      </w:pPr>
      <w:r w:rsidRPr="00A06D9A">
        <w:rPr>
          <w:rFonts w:ascii="Times New Roman" w:hAnsi="Times New Roman" w:cs="Times New Roman"/>
          <w:b/>
        </w:rPr>
        <w:t>Wyjaśnienie:</w:t>
      </w:r>
    </w:p>
    <w:p w:rsidR="00AE4EEA" w:rsidRPr="00A06D9A" w:rsidRDefault="00167FB3" w:rsidP="00167FB3">
      <w:pPr>
        <w:tabs>
          <w:tab w:val="left" w:pos="-5245"/>
        </w:tabs>
        <w:spacing w:after="0" w:line="360" w:lineRule="auto"/>
        <w:jc w:val="both"/>
        <w:rPr>
          <w:rFonts w:ascii="Times New Roman" w:hAnsi="Times New Roman" w:cs="Times New Roman"/>
          <w:b/>
        </w:rPr>
      </w:pPr>
      <w:r>
        <w:rPr>
          <w:rFonts w:ascii="Times New Roman" w:hAnsi="Times New Roman" w:cs="Times New Roman"/>
          <w:b/>
        </w:rPr>
        <w:t>Zamawiający usuwa</w:t>
      </w:r>
      <w:r w:rsidR="00137E36">
        <w:rPr>
          <w:rFonts w:ascii="Times New Roman" w:hAnsi="Times New Roman" w:cs="Times New Roman"/>
          <w:b/>
        </w:rPr>
        <w:t xml:space="preserve"> zapis</w:t>
      </w:r>
      <w:bookmarkStart w:id="0" w:name="_GoBack"/>
      <w:bookmarkEnd w:id="0"/>
      <w:r w:rsidRPr="00167FB3">
        <w:rPr>
          <w:rFonts w:ascii="Times New Roman" w:hAnsi="Times New Roman" w:cs="Times New Roman"/>
          <w:b/>
        </w:rPr>
        <w:t xml:space="preserve"> § 4 ust.</w:t>
      </w:r>
      <w:r>
        <w:rPr>
          <w:rFonts w:ascii="Times New Roman" w:hAnsi="Times New Roman" w:cs="Times New Roman"/>
          <w:b/>
        </w:rPr>
        <w:t xml:space="preserve"> </w:t>
      </w:r>
      <w:r w:rsidRPr="00167FB3">
        <w:rPr>
          <w:rFonts w:ascii="Times New Roman" w:hAnsi="Times New Roman" w:cs="Times New Roman"/>
          <w:b/>
        </w:rPr>
        <w:t>3</w:t>
      </w:r>
      <w:r>
        <w:rPr>
          <w:rFonts w:ascii="Times New Roman" w:hAnsi="Times New Roman" w:cs="Times New Roman"/>
          <w:b/>
        </w:rPr>
        <w:t xml:space="preserve"> ze</w:t>
      </w:r>
      <w:r w:rsidRPr="00167FB3">
        <w:rPr>
          <w:rFonts w:ascii="Times New Roman" w:hAnsi="Times New Roman" w:cs="Times New Roman"/>
          <w:b/>
        </w:rPr>
        <w:t xml:space="preserve"> wzoru umowy</w:t>
      </w:r>
      <w:r>
        <w:rPr>
          <w:rFonts w:ascii="Times New Roman" w:hAnsi="Times New Roman" w:cs="Times New Roman"/>
          <w:b/>
        </w:rPr>
        <w:t>.</w:t>
      </w:r>
    </w:p>
    <w:sectPr w:rsidR="00AE4EEA" w:rsidRPr="00A0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32E3"/>
    <w:multiLevelType w:val="hybridMultilevel"/>
    <w:tmpl w:val="77022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E7566D"/>
    <w:multiLevelType w:val="hybridMultilevel"/>
    <w:tmpl w:val="B46C02BA"/>
    <w:lvl w:ilvl="0" w:tplc="04150009">
      <w:start w:val="1"/>
      <w:numFmt w:val="bullet"/>
      <w:lvlText w:val=""/>
      <w:lvlJc w:val="left"/>
      <w:pPr>
        <w:ind w:left="1108" w:hanging="360"/>
      </w:pPr>
      <w:rPr>
        <w:rFonts w:ascii="Wingdings" w:hAnsi="Wingdings" w:hint="default"/>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2">
    <w:nsid w:val="6A0B714A"/>
    <w:multiLevelType w:val="hybridMultilevel"/>
    <w:tmpl w:val="9EB047E6"/>
    <w:lvl w:ilvl="0" w:tplc="F28EE7A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47"/>
    <w:rsid w:val="000A5BC1"/>
    <w:rsid w:val="000D34C0"/>
    <w:rsid w:val="00137E36"/>
    <w:rsid w:val="00166C40"/>
    <w:rsid w:val="00167FB3"/>
    <w:rsid w:val="001B7BED"/>
    <w:rsid w:val="00384367"/>
    <w:rsid w:val="003C3FB3"/>
    <w:rsid w:val="003F3C88"/>
    <w:rsid w:val="00454DDA"/>
    <w:rsid w:val="00520E7F"/>
    <w:rsid w:val="00557D79"/>
    <w:rsid w:val="00657E74"/>
    <w:rsid w:val="006734BE"/>
    <w:rsid w:val="006A7A47"/>
    <w:rsid w:val="0074639B"/>
    <w:rsid w:val="00762E37"/>
    <w:rsid w:val="007B0436"/>
    <w:rsid w:val="00877145"/>
    <w:rsid w:val="008E5778"/>
    <w:rsid w:val="009434A3"/>
    <w:rsid w:val="00A06D9A"/>
    <w:rsid w:val="00A511D2"/>
    <w:rsid w:val="00A86CB3"/>
    <w:rsid w:val="00A92889"/>
    <w:rsid w:val="00AB6C29"/>
    <w:rsid w:val="00AE4EEA"/>
    <w:rsid w:val="00B401C4"/>
    <w:rsid w:val="00CC5B2F"/>
    <w:rsid w:val="00CE1456"/>
    <w:rsid w:val="00CE264E"/>
    <w:rsid w:val="00D2157C"/>
    <w:rsid w:val="00E30FFB"/>
    <w:rsid w:val="00EC552B"/>
    <w:rsid w:val="00EE2ACF"/>
    <w:rsid w:val="00FD6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7B0436"/>
    <w:pPr>
      <w:keepNext/>
      <w:overflowPunct w:val="0"/>
      <w:autoSpaceDE w:val="0"/>
      <w:autoSpaceDN w:val="0"/>
      <w:adjustRightInd w:val="0"/>
      <w:spacing w:after="0" w:line="260" w:lineRule="exact"/>
      <w:jc w:val="center"/>
      <w:outlineLvl w:val="2"/>
    </w:pPr>
    <w:rPr>
      <w:rFonts w:ascii="Tahoma" w:eastAsia="Calibri" w:hAnsi="Tahoma" w:cs="Times New Roman"/>
      <w:b/>
      <w:color w:val="1E1E1E"/>
      <w:spacing w:val="4"/>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7B0436"/>
    <w:rPr>
      <w:rFonts w:ascii="Tahoma" w:eastAsia="Calibri" w:hAnsi="Tahoma" w:cs="Times New Roman"/>
      <w:b/>
      <w:color w:val="1E1E1E"/>
      <w:spacing w:val="4"/>
      <w:sz w:val="32"/>
      <w:szCs w:val="20"/>
    </w:rPr>
  </w:style>
  <w:style w:type="paragraph" w:styleId="Tekstpodstawowywcity2">
    <w:name w:val="Body Text Indent 2"/>
    <w:basedOn w:val="Normalny"/>
    <w:link w:val="Tekstpodstawowywcity2Znak"/>
    <w:unhideWhenUsed/>
    <w:rsid w:val="007B0436"/>
    <w:pPr>
      <w:spacing w:after="0" w:line="240" w:lineRule="auto"/>
      <w:ind w:firstLine="708"/>
      <w:jc w:val="both"/>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7B0436"/>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7B0436"/>
    <w:rPr>
      <w:b/>
      <w:bCs/>
    </w:rPr>
  </w:style>
  <w:style w:type="character" w:styleId="Hipercze">
    <w:name w:val="Hyperlink"/>
    <w:basedOn w:val="Domylnaczcionkaakapitu"/>
    <w:uiPriority w:val="99"/>
    <w:unhideWhenUsed/>
    <w:rsid w:val="007B0436"/>
    <w:rPr>
      <w:color w:val="0000FF" w:themeColor="hyperlink"/>
      <w:u w:val="single"/>
    </w:rPr>
  </w:style>
  <w:style w:type="paragraph" w:styleId="Akapitzlist">
    <w:name w:val="List Paragraph"/>
    <w:basedOn w:val="Normalny"/>
    <w:uiPriority w:val="34"/>
    <w:qFormat/>
    <w:rsid w:val="00673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7B0436"/>
    <w:pPr>
      <w:keepNext/>
      <w:overflowPunct w:val="0"/>
      <w:autoSpaceDE w:val="0"/>
      <w:autoSpaceDN w:val="0"/>
      <w:adjustRightInd w:val="0"/>
      <w:spacing w:after="0" w:line="260" w:lineRule="exact"/>
      <w:jc w:val="center"/>
      <w:outlineLvl w:val="2"/>
    </w:pPr>
    <w:rPr>
      <w:rFonts w:ascii="Tahoma" w:eastAsia="Calibri" w:hAnsi="Tahoma" w:cs="Times New Roman"/>
      <w:b/>
      <w:color w:val="1E1E1E"/>
      <w:spacing w:val="4"/>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7B0436"/>
    <w:rPr>
      <w:rFonts w:ascii="Tahoma" w:eastAsia="Calibri" w:hAnsi="Tahoma" w:cs="Times New Roman"/>
      <w:b/>
      <w:color w:val="1E1E1E"/>
      <w:spacing w:val="4"/>
      <w:sz w:val="32"/>
      <w:szCs w:val="20"/>
    </w:rPr>
  </w:style>
  <w:style w:type="paragraph" w:styleId="Tekstpodstawowywcity2">
    <w:name w:val="Body Text Indent 2"/>
    <w:basedOn w:val="Normalny"/>
    <w:link w:val="Tekstpodstawowywcity2Znak"/>
    <w:unhideWhenUsed/>
    <w:rsid w:val="007B0436"/>
    <w:pPr>
      <w:spacing w:after="0" w:line="240" w:lineRule="auto"/>
      <w:ind w:firstLine="708"/>
      <w:jc w:val="both"/>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7B0436"/>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7B0436"/>
    <w:rPr>
      <w:b/>
      <w:bCs/>
    </w:rPr>
  </w:style>
  <w:style w:type="character" w:styleId="Hipercze">
    <w:name w:val="Hyperlink"/>
    <w:basedOn w:val="Domylnaczcionkaakapitu"/>
    <w:uiPriority w:val="99"/>
    <w:unhideWhenUsed/>
    <w:rsid w:val="007B0436"/>
    <w:rPr>
      <w:color w:val="0000FF" w:themeColor="hyperlink"/>
      <w:u w:val="single"/>
    </w:rPr>
  </w:style>
  <w:style w:type="paragraph" w:styleId="Akapitzlist">
    <w:name w:val="List Paragraph"/>
    <w:basedOn w:val="Normalny"/>
    <w:uiPriority w:val="34"/>
    <w:qFormat/>
    <w:rsid w:val="00673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5513">
      <w:bodyDiv w:val="1"/>
      <w:marLeft w:val="0"/>
      <w:marRight w:val="0"/>
      <w:marTop w:val="0"/>
      <w:marBottom w:val="0"/>
      <w:divBdr>
        <w:top w:val="none" w:sz="0" w:space="0" w:color="auto"/>
        <w:left w:val="none" w:sz="0" w:space="0" w:color="auto"/>
        <w:bottom w:val="none" w:sz="0" w:space="0" w:color="auto"/>
        <w:right w:val="none" w:sz="0" w:space="0" w:color="auto"/>
      </w:divBdr>
    </w:div>
    <w:div w:id="1024285486">
      <w:bodyDiv w:val="1"/>
      <w:marLeft w:val="0"/>
      <w:marRight w:val="0"/>
      <w:marTop w:val="0"/>
      <w:marBottom w:val="0"/>
      <w:divBdr>
        <w:top w:val="none" w:sz="0" w:space="0" w:color="auto"/>
        <w:left w:val="none" w:sz="0" w:space="0" w:color="auto"/>
        <w:bottom w:val="none" w:sz="0" w:space="0" w:color="auto"/>
        <w:right w:val="none" w:sz="0" w:space="0" w:color="auto"/>
      </w:divBdr>
    </w:div>
    <w:div w:id="11872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A:\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User_ADM_03</dc:creator>
  <cp:lastModifiedBy>User_ADM_03</cp:lastModifiedBy>
  <cp:revision>5</cp:revision>
  <cp:lastPrinted>2014-12-18T13:13:00Z</cp:lastPrinted>
  <dcterms:created xsi:type="dcterms:W3CDTF">2014-12-18T12:50:00Z</dcterms:created>
  <dcterms:modified xsi:type="dcterms:W3CDTF">2014-12-18T13:13:00Z</dcterms:modified>
</cp:coreProperties>
</file>