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5D1" w:rsidRDefault="007445D1">
      <w:pPr>
        <w:spacing w:after="0" w:line="240" w:lineRule="auto"/>
        <w:rPr>
          <w:rFonts w:ascii="Times New Roman" w:eastAsia="Times New Roman" w:hAnsi="Times New Roman" w:cs="Times New Roman"/>
          <w:sz w:val="24"/>
          <w:szCs w:val="24"/>
        </w:rPr>
      </w:pPr>
    </w:p>
    <w:p w:rsidR="007445D1" w:rsidRDefault="00B67BB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ZAMAWIAJĄCY: </w:t>
      </w:r>
    </w:p>
    <w:p w:rsidR="007445D1" w:rsidRDefault="007445D1">
      <w:pPr>
        <w:spacing w:after="0" w:line="240" w:lineRule="auto"/>
        <w:rPr>
          <w:rFonts w:ascii="Times New Roman" w:eastAsia="Times New Roman" w:hAnsi="Times New Roman" w:cs="Times New Roman"/>
          <w:sz w:val="24"/>
          <w:szCs w:val="24"/>
        </w:rPr>
      </w:pPr>
    </w:p>
    <w:p w:rsidR="007445D1" w:rsidRDefault="00B67BB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Zespół Opieki Zdrowotnej w Lidzbarku Warmińskim</w:t>
      </w:r>
    </w:p>
    <w:p w:rsidR="007445D1" w:rsidRDefault="007445D1">
      <w:pPr>
        <w:spacing w:after="0" w:line="360" w:lineRule="auto"/>
        <w:rPr>
          <w:rFonts w:ascii="Times New Roman" w:eastAsia="Times New Roman" w:hAnsi="Times New Roman" w:cs="Times New Roman"/>
          <w:sz w:val="24"/>
          <w:szCs w:val="24"/>
        </w:rPr>
      </w:pPr>
    </w:p>
    <w:p w:rsidR="007445D1" w:rsidRDefault="007445D1">
      <w:pPr>
        <w:spacing w:after="0" w:line="360" w:lineRule="auto"/>
        <w:rPr>
          <w:rFonts w:ascii="Times New Roman" w:eastAsia="Times New Roman" w:hAnsi="Times New Roman" w:cs="Times New Roman"/>
          <w:sz w:val="24"/>
          <w:szCs w:val="24"/>
        </w:rPr>
      </w:pPr>
    </w:p>
    <w:p w:rsidR="007445D1" w:rsidRDefault="007445D1">
      <w:pPr>
        <w:spacing w:after="0" w:line="360" w:lineRule="auto"/>
        <w:rPr>
          <w:rFonts w:ascii="Times New Roman" w:eastAsia="Times New Roman" w:hAnsi="Times New Roman" w:cs="Times New Roman"/>
          <w:sz w:val="24"/>
          <w:szCs w:val="24"/>
        </w:rPr>
      </w:pPr>
    </w:p>
    <w:p w:rsidR="007445D1" w:rsidRDefault="007445D1">
      <w:pPr>
        <w:spacing w:after="0" w:line="360" w:lineRule="auto"/>
        <w:rPr>
          <w:rFonts w:ascii="Times New Roman" w:eastAsia="Times New Roman" w:hAnsi="Times New Roman" w:cs="Times New Roman"/>
          <w:sz w:val="24"/>
          <w:szCs w:val="24"/>
        </w:rPr>
      </w:pPr>
    </w:p>
    <w:p w:rsidR="007445D1" w:rsidRDefault="007445D1">
      <w:pPr>
        <w:spacing w:after="0" w:line="360" w:lineRule="auto"/>
        <w:rPr>
          <w:rFonts w:ascii="Times New Roman" w:eastAsia="Times New Roman" w:hAnsi="Times New Roman" w:cs="Times New Roman"/>
          <w:sz w:val="24"/>
          <w:szCs w:val="24"/>
        </w:rPr>
      </w:pPr>
    </w:p>
    <w:p w:rsidR="007445D1" w:rsidRDefault="007445D1">
      <w:pPr>
        <w:spacing w:after="0" w:line="240" w:lineRule="auto"/>
        <w:rPr>
          <w:rFonts w:ascii="Times New Roman" w:eastAsia="Times New Roman" w:hAnsi="Times New Roman" w:cs="Times New Roman"/>
          <w:sz w:val="24"/>
          <w:szCs w:val="24"/>
        </w:rPr>
      </w:pPr>
    </w:p>
    <w:p w:rsidR="007445D1" w:rsidRDefault="00B67BB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SPECYFIKACJA  WARUNKÓW ZAMÓWIENIA</w:t>
      </w:r>
    </w:p>
    <w:p w:rsidR="007445D1" w:rsidRDefault="00AF5AF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po zm. z dnia 07.06.22)</w:t>
      </w:r>
    </w:p>
    <w:p w:rsidR="007445D1" w:rsidRDefault="007445D1">
      <w:pPr>
        <w:spacing w:after="0" w:line="240" w:lineRule="auto"/>
        <w:jc w:val="center"/>
        <w:rPr>
          <w:rFonts w:ascii="Times New Roman" w:eastAsia="Times New Roman" w:hAnsi="Times New Roman" w:cs="Times New Roman"/>
          <w:b/>
          <w:sz w:val="24"/>
          <w:szCs w:val="24"/>
        </w:rPr>
      </w:pPr>
    </w:p>
    <w:p w:rsidR="007445D1" w:rsidRDefault="007445D1">
      <w:pPr>
        <w:spacing w:after="0" w:line="240" w:lineRule="auto"/>
        <w:rPr>
          <w:rFonts w:ascii="Times New Roman" w:eastAsia="Times New Roman" w:hAnsi="Times New Roman" w:cs="Times New Roman"/>
          <w:b/>
          <w:sz w:val="24"/>
          <w:szCs w:val="24"/>
        </w:rPr>
      </w:pPr>
    </w:p>
    <w:p w:rsidR="007445D1" w:rsidRDefault="007445D1">
      <w:pPr>
        <w:spacing w:after="0" w:line="240" w:lineRule="auto"/>
        <w:rPr>
          <w:rFonts w:ascii="Times New Roman" w:eastAsia="Times New Roman" w:hAnsi="Times New Roman" w:cs="Times New Roman"/>
          <w:b/>
          <w:sz w:val="24"/>
          <w:szCs w:val="24"/>
        </w:rPr>
      </w:pPr>
    </w:p>
    <w:p w:rsidR="007445D1" w:rsidRDefault="00B67BB3">
      <w:pPr>
        <w:spacing w:after="0" w:line="36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b/>
          <w:bCs/>
          <w:sz w:val="24"/>
          <w:szCs w:val="24"/>
          <w:lang w:eastAsia="ar-SA"/>
        </w:rPr>
        <w:t>Dostawa sprzętu medycznego jednorazowego i wielorazowego użytku do apteki szpitalnej Zespołu Opieki Zdrowotnej w Lidzbarku Warmińskim</w:t>
      </w:r>
    </w:p>
    <w:p w:rsidR="007445D1" w:rsidRDefault="00B67BB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(określenie przedmiotu zamówienia)</w:t>
      </w:r>
    </w:p>
    <w:p w:rsidR="007445D1" w:rsidRDefault="007445D1">
      <w:pPr>
        <w:spacing w:after="0" w:line="240" w:lineRule="auto"/>
        <w:jc w:val="center"/>
        <w:rPr>
          <w:rFonts w:ascii="Times New Roman" w:eastAsia="Times New Roman" w:hAnsi="Times New Roman" w:cs="Times New Roman"/>
          <w:sz w:val="24"/>
          <w:szCs w:val="24"/>
        </w:rPr>
      </w:pPr>
    </w:p>
    <w:p w:rsidR="007445D1" w:rsidRDefault="007445D1">
      <w:pPr>
        <w:spacing w:after="0" w:line="240" w:lineRule="auto"/>
        <w:jc w:val="center"/>
        <w:rPr>
          <w:rFonts w:ascii="Times New Roman" w:eastAsia="Times New Roman" w:hAnsi="Times New Roman" w:cs="Times New Roman"/>
          <w:sz w:val="24"/>
          <w:szCs w:val="24"/>
        </w:rPr>
      </w:pPr>
    </w:p>
    <w:p w:rsidR="007445D1" w:rsidRDefault="007445D1">
      <w:pPr>
        <w:spacing w:after="0" w:line="240" w:lineRule="auto"/>
        <w:jc w:val="center"/>
        <w:rPr>
          <w:rFonts w:ascii="Times New Roman" w:eastAsia="Times New Roman" w:hAnsi="Times New Roman" w:cs="Times New Roman"/>
          <w:sz w:val="24"/>
          <w:szCs w:val="24"/>
        </w:rPr>
      </w:pPr>
    </w:p>
    <w:p w:rsidR="007445D1" w:rsidRDefault="007445D1">
      <w:pPr>
        <w:spacing w:after="0" w:line="240" w:lineRule="auto"/>
        <w:rPr>
          <w:rFonts w:ascii="Times New Roman" w:eastAsia="Times New Roman" w:hAnsi="Times New Roman" w:cs="Times New Roman"/>
          <w:sz w:val="24"/>
          <w:szCs w:val="24"/>
        </w:rPr>
      </w:pPr>
    </w:p>
    <w:p w:rsidR="007445D1" w:rsidRDefault="007445D1">
      <w:pPr>
        <w:spacing w:after="0" w:line="240" w:lineRule="auto"/>
        <w:jc w:val="center"/>
        <w:rPr>
          <w:rFonts w:ascii="Times New Roman" w:eastAsia="Times New Roman" w:hAnsi="Times New Roman" w:cs="Times New Roman"/>
          <w:sz w:val="24"/>
          <w:szCs w:val="24"/>
        </w:rPr>
      </w:pPr>
    </w:p>
    <w:p w:rsidR="007445D1" w:rsidRDefault="007445D1">
      <w:pPr>
        <w:spacing w:after="0" w:line="360" w:lineRule="auto"/>
        <w:jc w:val="both"/>
        <w:rPr>
          <w:rFonts w:ascii="Times New Roman" w:eastAsia="Times New Roman" w:hAnsi="Times New Roman" w:cs="Times New Roman"/>
          <w:i/>
          <w:sz w:val="24"/>
          <w:szCs w:val="24"/>
        </w:rPr>
      </w:pPr>
    </w:p>
    <w:p w:rsidR="007445D1" w:rsidRDefault="00B67BB3">
      <w:pPr>
        <w:spacing w:after="0"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Postępowanie klasyczne prowadzone w trybie</w:t>
      </w:r>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 xml:space="preserve">podstawowym bez negocjacji, w oparciu o przepisy ustawy z dnia 11 września 2019 r. Prawo zamówień publicznych </w:t>
      </w:r>
      <w:r>
        <w:rPr>
          <w:rFonts w:ascii="Times New Roman" w:eastAsia="Times New Roman" w:hAnsi="Times New Roman" w:cs="Times New Roman"/>
          <w:i/>
          <w:sz w:val="24"/>
          <w:szCs w:val="24"/>
        </w:rPr>
        <w:br/>
        <w:t>(tj.: Dz. U. z 2021 r. poz. 1129 z późn. zm.)</w:t>
      </w:r>
    </w:p>
    <w:p w:rsidR="007445D1" w:rsidRDefault="007445D1">
      <w:pPr>
        <w:spacing w:after="0" w:line="360" w:lineRule="auto"/>
        <w:jc w:val="both"/>
        <w:rPr>
          <w:rFonts w:ascii="Times New Roman" w:eastAsia="Times New Roman" w:hAnsi="Times New Roman" w:cs="Times New Roman"/>
          <w:sz w:val="24"/>
          <w:szCs w:val="24"/>
        </w:rPr>
      </w:pPr>
    </w:p>
    <w:p w:rsidR="007445D1" w:rsidRDefault="007445D1">
      <w:pPr>
        <w:spacing w:after="0" w:line="240" w:lineRule="auto"/>
        <w:rPr>
          <w:rFonts w:ascii="Times New Roman" w:eastAsia="Trebuchet MS" w:hAnsi="Times New Roman" w:cs="Times New Roman"/>
          <w:sz w:val="24"/>
          <w:szCs w:val="24"/>
        </w:rPr>
      </w:pPr>
    </w:p>
    <w:p w:rsidR="007445D1" w:rsidRDefault="00B67BB3">
      <w:pPr>
        <w:spacing w:after="0" w:line="240" w:lineRule="auto"/>
        <w:rPr>
          <w:rFonts w:ascii="Times New Roman" w:eastAsia="Trebuchet MS" w:hAnsi="Times New Roman" w:cs="Times New Roman"/>
          <w:b/>
          <w:sz w:val="24"/>
          <w:szCs w:val="24"/>
        </w:rPr>
      </w:pPr>
      <w:r>
        <w:rPr>
          <w:rFonts w:ascii="Times New Roman" w:eastAsia="Trebuchet MS" w:hAnsi="Times New Roman" w:cs="Times New Roman"/>
          <w:b/>
          <w:sz w:val="24"/>
          <w:szCs w:val="24"/>
        </w:rPr>
        <w:t xml:space="preserve">ZATWIERDZIŁ: </w:t>
      </w:r>
    </w:p>
    <w:p w:rsidR="007445D1" w:rsidRDefault="007445D1">
      <w:pPr>
        <w:spacing w:after="0" w:line="240" w:lineRule="auto"/>
        <w:rPr>
          <w:rFonts w:ascii="Times New Roman" w:eastAsia="Trebuchet MS" w:hAnsi="Times New Roman" w:cs="Times New Roman"/>
          <w:sz w:val="24"/>
          <w:szCs w:val="24"/>
        </w:rPr>
      </w:pPr>
    </w:p>
    <w:p w:rsidR="007445D1" w:rsidRDefault="007445D1">
      <w:pPr>
        <w:spacing w:after="0" w:line="360" w:lineRule="auto"/>
        <w:jc w:val="both"/>
        <w:rPr>
          <w:rFonts w:ascii="Times New Roman" w:eastAsia="Times New Roman" w:hAnsi="Times New Roman" w:cs="Times New Roman"/>
          <w:sz w:val="24"/>
          <w:szCs w:val="24"/>
        </w:rPr>
      </w:pPr>
    </w:p>
    <w:p w:rsidR="007445D1" w:rsidRDefault="00B67BB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Kierownik Zamawiającego</w:t>
      </w:r>
    </w:p>
    <w:p w:rsidR="007445D1" w:rsidRDefault="007445D1">
      <w:pPr>
        <w:spacing w:after="0" w:line="360" w:lineRule="auto"/>
        <w:jc w:val="both"/>
        <w:rPr>
          <w:rFonts w:ascii="Times New Roman" w:eastAsia="Times New Roman" w:hAnsi="Times New Roman" w:cs="Times New Roman"/>
          <w:sz w:val="24"/>
          <w:szCs w:val="24"/>
        </w:rPr>
      </w:pPr>
    </w:p>
    <w:p w:rsidR="007445D1" w:rsidRDefault="007445D1">
      <w:pPr>
        <w:spacing w:after="0" w:line="360" w:lineRule="auto"/>
        <w:jc w:val="both"/>
        <w:rPr>
          <w:rFonts w:ascii="Times New Roman" w:eastAsia="Times New Roman" w:hAnsi="Times New Roman" w:cs="Times New Roman"/>
          <w:sz w:val="24"/>
          <w:szCs w:val="24"/>
        </w:rPr>
      </w:pPr>
    </w:p>
    <w:p w:rsidR="007445D1" w:rsidRDefault="00B67BB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Agnieszka Lasowa</w:t>
      </w:r>
    </w:p>
    <w:p w:rsidR="007445D1" w:rsidRDefault="007445D1">
      <w:pPr>
        <w:spacing w:after="0" w:line="360" w:lineRule="auto"/>
        <w:jc w:val="both"/>
        <w:rPr>
          <w:rFonts w:ascii="Times New Roman" w:eastAsia="Times New Roman" w:hAnsi="Times New Roman" w:cs="Times New Roman"/>
          <w:sz w:val="24"/>
          <w:szCs w:val="24"/>
        </w:rPr>
      </w:pPr>
    </w:p>
    <w:p w:rsidR="007445D1" w:rsidRDefault="007445D1">
      <w:pPr>
        <w:spacing w:after="0" w:line="360" w:lineRule="auto"/>
        <w:jc w:val="both"/>
        <w:rPr>
          <w:rFonts w:ascii="Times New Roman" w:eastAsia="Times New Roman" w:hAnsi="Times New Roman" w:cs="Times New Roman"/>
          <w:color w:val="FF0000"/>
          <w:sz w:val="24"/>
          <w:szCs w:val="24"/>
        </w:rPr>
      </w:pPr>
    </w:p>
    <w:p w:rsidR="007445D1" w:rsidRPr="00730D51" w:rsidRDefault="00B67BB3">
      <w:pPr>
        <w:spacing w:after="0" w:line="360" w:lineRule="auto"/>
        <w:jc w:val="right"/>
        <w:rPr>
          <w:rFonts w:ascii="Times New Roman" w:eastAsia="Times New Roman" w:hAnsi="Times New Roman" w:cs="Times New Roman"/>
          <w:color w:val="000000" w:themeColor="text1"/>
          <w:sz w:val="24"/>
          <w:szCs w:val="24"/>
        </w:rPr>
      </w:pPr>
      <w:r w:rsidRPr="00730D51">
        <w:rPr>
          <w:rFonts w:ascii="Times New Roman" w:eastAsia="Times New Roman" w:hAnsi="Times New Roman" w:cs="Times New Roman"/>
          <w:color w:val="000000" w:themeColor="text1"/>
          <w:sz w:val="24"/>
          <w:szCs w:val="24"/>
        </w:rPr>
        <w:t xml:space="preserve">Lidzbark Warmiński, dn. </w:t>
      </w:r>
      <w:r w:rsidR="00730D51" w:rsidRPr="00730D51">
        <w:rPr>
          <w:rFonts w:ascii="Times New Roman" w:eastAsia="Times New Roman" w:hAnsi="Times New Roman" w:cs="Times New Roman"/>
          <w:color w:val="000000" w:themeColor="text1"/>
          <w:sz w:val="24"/>
          <w:szCs w:val="24"/>
        </w:rPr>
        <w:t>23</w:t>
      </w:r>
      <w:r w:rsidRPr="00730D51">
        <w:rPr>
          <w:rFonts w:ascii="Times New Roman" w:eastAsia="Times New Roman" w:hAnsi="Times New Roman" w:cs="Times New Roman"/>
          <w:color w:val="000000" w:themeColor="text1"/>
          <w:sz w:val="24"/>
          <w:szCs w:val="24"/>
        </w:rPr>
        <w:t>.05.2022 r.</w:t>
      </w:r>
    </w:p>
    <w:p w:rsidR="007445D1" w:rsidRDefault="007445D1">
      <w:pPr>
        <w:spacing w:after="0" w:line="360" w:lineRule="auto"/>
        <w:rPr>
          <w:rFonts w:ascii="Times New Roman" w:eastAsia="Times New Roman" w:hAnsi="Times New Roman" w:cs="Times New Roman"/>
          <w:sz w:val="24"/>
          <w:szCs w:val="24"/>
        </w:rPr>
      </w:pPr>
    </w:p>
    <w:p w:rsidR="007445D1" w:rsidRDefault="00B67BB3">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 Nazwa oraz adres Zamawiającego</w:t>
      </w:r>
    </w:p>
    <w:p w:rsidR="007445D1" w:rsidRDefault="00B67BB3">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Nazwa oraz adres Zamawiającego: Zespół Opieki Zdrowotnej w Lidzbarku Warmińskim,</w:t>
      </w:r>
    </w:p>
    <w:p w:rsidR="007445D1" w:rsidRDefault="00B67BB3">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11-100 Lidzbark Warmiński, ul. Kard. Stefana Wyszyńskiego 37</w:t>
      </w:r>
    </w:p>
    <w:p w:rsidR="007445D1" w:rsidRDefault="00B67BB3">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Numer tel.: 89 767 75 10</w:t>
      </w:r>
    </w:p>
    <w:p w:rsidR="007445D1" w:rsidRDefault="00B67BB3">
      <w:pPr>
        <w:spacing w:after="0" w:line="360" w:lineRule="auto"/>
      </w:pPr>
      <w:r>
        <w:rPr>
          <w:rFonts w:ascii="Times New Roman" w:eastAsia="Times New Roman" w:hAnsi="Times New Roman" w:cs="Times New Roman"/>
          <w:sz w:val="24"/>
          <w:szCs w:val="24"/>
        </w:rPr>
        <w:t xml:space="preserve">- Adres poczty elektronicznej: </w:t>
      </w:r>
      <w:hyperlink r:id="rId9">
        <w:r>
          <w:rPr>
            <w:rStyle w:val="czeinternetowe"/>
            <w:rFonts w:ascii="Times New Roman" w:eastAsia="Times New Roman" w:hAnsi="Times New Roman" w:cs="Times New Roman"/>
            <w:b/>
            <w:color w:val="00000A"/>
            <w:sz w:val="24"/>
            <w:szCs w:val="24"/>
            <w:u w:val="none"/>
          </w:rPr>
          <w:t>zamowienia.publiczne@zozlw.pl</w:t>
        </w:r>
      </w:hyperlink>
    </w:p>
    <w:p w:rsidR="007445D1" w:rsidRDefault="00B67BB3">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Adres strony internetowej prowadzonego postępowania</w:t>
      </w:r>
      <w:r>
        <w:rPr>
          <w:rFonts w:ascii="Times New Roman" w:eastAsia="Times New Roman" w:hAnsi="Times New Roman" w:cs="Times New Roman"/>
          <w:b/>
          <w:sz w:val="24"/>
          <w:szCs w:val="24"/>
        </w:rPr>
        <w:t>: www.zozlw.pl</w:t>
      </w:r>
    </w:p>
    <w:p w:rsidR="007445D1" w:rsidRDefault="00B67BB3">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Postępowanie prowadzone jest przy użyciu środków komunikacji elektronicznej za pośrednictwem platformy miniPortal i e-PUAP.</w:t>
      </w:r>
    </w:p>
    <w:p w:rsidR="007445D1" w:rsidRDefault="00B67BB3">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Adres elektronicznej skrzynki podawczej </w:t>
      </w:r>
      <w:proofErr w:type="spellStart"/>
      <w:r>
        <w:rPr>
          <w:rFonts w:ascii="Times New Roman" w:eastAsia="Times New Roman" w:hAnsi="Times New Roman" w:cs="Times New Roman"/>
          <w:sz w:val="24"/>
          <w:szCs w:val="24"/>
        </w:rPr>
        <w:t>ePUAP</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ZOZLidzbarkWarm</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SkrytkaESP</w:t>
      </w:r>
      <w:proofErr w:type="spellEnd"/>
    </w:p>
    <w:p w:rsidR="007445D1" w:rsidRPr="00D110BA" w:rsidRDefault="00B67BB3">
      <w:pPr>
        <w:rPr>
          <w:rFonts w:ascii="Times New Roman" w:hAnsi="Times New Roman" w:cs="Times New Roman"/>
          <w:b/>
          <w:color w:val="000000" w:themeColor="text1"/>
          <w:sz w:val="24"/>
          <w:szCs w:val="24"/>
          <w:u w:val="single"/>
        </w:rPr>
      </w:pPr>
      <w:r w:rsidRPr="00D110BA">
        <w:rPr>
          <w:rFonts w:ascii="Times New Roman" w:eastAsia="Times New Roman" w:hAnsi="Times New Roman" w:cs="Times New Roman"/>
          <w:color w:val="000000" w:themeColor="text1"/>
          <w:sz w:val="24"/>
          <w:szCs w:val="24"/>
        </w:rPr>
        <w:t xml:space="preserve">- Identyfikator postępowania (na </w:t>
      </w:r>
      <w:proofErr w:type="spellStart"/>
      <w:r w:rsidRPr="00D110BA">
        <w:rPr>
          <w:rFonts w:ascii="Times New Roman" w:eastAsia="Times New Roman" w:hAnsi="Times New Roman" w:cs="Times New Roman"/>
          <w:color w:val="000000" w:themeColor="text1"/>
          <w:sz w:val="24"/>
          <w:szCs w:val="24"/>
        </w:rPr>
        <w:t>miniPortal</w:t>
      </w:r>
      <w:proofErr w:type="spellEnd"/>
      <w:r w:rsidRPr="00D110BA">
        <w:rPr>
          <w:rFonts w:ascii="Times New Roman" w:eastAsia="Times New Roman" w:hAnsi="Times New Roman" w:cs="Times New Roman"/>
          <w:color w:val="000000" w:themeColor="text1"/>
          <w:sz w:val="24"/>
          <w:szCs w:val="24"/>
        </w:rPr>
        <w:t>-u):</w:t>
      </w:r>
      <w:r w:rsidR="00D110BA" w:rsidRPr="00D110BA">
        <w:rPr>
          <w:rFonts w:ascii="Times New Roman" w:eastAsia="Times New Roman" w:hAnsi="Times New Roman" w:cs="Times New Roman"/>
          <w:color w:val="000000" w:themeColor="text1"/>
          <w:sz w:val="24"/>
          <w:szCs w:val="24"/>
        </w:rPr>
        <w:t xml:space="preserve"> </w:t>
      </w:r>
      <w:proofErr w:type="spellStart"/>
      <w:r w:rsidR="00D110BA" w:rsidRPr="00D110BA">
        <w:rPr>
          <w:color w:val="000000" w:themeColor="text1"/>
        </w:rPr>
        <w:t>04cac199-d9e8-49d1-ab89-1c29bb69b136</w:t>
      </w:r>
      <w:proofErr w:type="spellEnd"/>
    </w:p>
    <w:p w:rsidR="007445D1" w:rsidRDefault="007445D1">
      <w:pPr>
        <w:spacing w:after="0" w:line="360" w:lineRule="auto"/>
        <w:rPr>
          <w:rFonts w:ascii="Times New Roman" w:eastAsia="TrebuchetMS-Bold" w:hAnsi="Times New Roman" w:cs="Times New Roman"/>
          <w:b/>
          <w:sz w:val="24"/>
          <w:szCs w:val="24"/>
        </w:rPr>
      </w:pPr>
    </w:p>
    <w:p w:rsidR="007445D1" w:rsidRDefault="00B67BB3">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 Adres strony internetowej, na której udostępniane będą zmiany i wyjaśnienia treści SWZ oraz inne dokumenty zamówienia bezpośrednio związane z postępowaniem </w:t>
      </w:r>
    </w:p>
    <w:p w:rsidR="007445D1" w:rsidRDefault="00B67BB3">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 udzielenie zamówienia</w:t>
      </w:r>
    </w:p>
    <w:p w:rsidR="007445D1" w:rsidRDefault="007445D1">
      <w:pPr>
        <w:spacing w:after="0" w:line="360" w:lineRule="auto"/>
        <w:jc w:val="both"/>
        <w:rPr>
          <w:rFonts w:ascii="Times New Roman" w:eastAsia="Times New Roman" w:hAnsi="Times New Roman" w:cs="Times New Roman"/>
          <w:b/>
          <w:sz w:val="24"/>
          <w:szCs w:val="24"/>
        </w:rPr>
      </w:pPr>
    </w:p>
    <w:p w:rsidR="007445D1" w:rsidRDefault="00B67BB3">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Zmiany i wyjaśnienia treści SWZ oraz inne dokumenty zamówienia bezpośrednio związane </w:t>
      </w:r>
      <w:r>
        <w:rPr>
          <w:rFonts w:ascii="Times New Roman" w:eastAsia="Times New Roman" w:hAnsi="Times New Roman" w:cs="Times New Roman"/>
          <w:sz w:val="24"/>
          <w:szCs w:val="24"/>
        </w:rPr>
        <w:br/>
        <w:t xml:space="preserve">z postępowaniem o udzielenie zamówienia będą udostępniane na stronie internetowej: </w:t>
      </w:r>
      <w:r>
        <w:rPr>
          <w:rFonts w:ascii="Times New Roman" w:eastAsia="Times New Roman" w:hAnsi="Times New Roman" w:cs="Times New Roman"/>
          <w:b/>
          <w:sz w:val="24"/>
          <w:szCs w:val="24"/>
        </w:rPr>
        <w:t>www.zozlw.pl</w:t>
      </w:r>
    </w:p>
    <w:p w:rsidR="007445D1" w:rsidRDefault="007445D1">
      <w:pPr>
        <w:spacing w:after="0" w:line="360" w:lineRule="auto"/>
        <w:jc w:val="both"/>
        <w:rPr>
          <w:rFonts w:ascii="Times New Roman" w:eastAsia="Times New Roman" w:hAnsi="Times New Roman" w:cs="Times New Roman"/>
          <w:sz w:val="24"/>
          <w:szCs w:val="24"/>
        </w:rPr>
      </w:pPr>
    </w:p>
    <w:p w:rsidR="007445D1" w:rsidRDefault="00B67BB3">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Tryb udzielenia zamówienia.</w:t>
      </w:r>
    </w:p>
    <w:p w:rsidR="007445D1" w:rsidRDefault="00B67BB3">
      <w:pPr>
        <w:pStyle w:val="Akapitzlist"/>
        <w:numPr>
          <w:ilvl w:val="0"/>
          <w:numId w:val="1"/>
        </w:numPr>
        <w:tabs>
          <w:tab w:val="left" w:pos="454"/>
        </w:tabs>
        <w:spacing w:after="40" w:line="360" w:lineRule="auto"/>
        <w:ind w:left="426" w:hanging="426"/>
        <w:jc w:val="both"/>
        <w:rPr>
          <w:rFonts w:eastAsia="Times New Roman"/>
          <w:sz w:val="24"/>
          <w:szCs w:val="24"/>
        </w:rPr>
      </w:pPr>
      <w:r>
        <w:rPr>
          <w:rFonts w:eastAsia="Times New Roman"/>
          <w:sz w:val="24"/>
          <w:szCs w:val="24"/>
        </w:rPr>
        <w:t xml:space="preserve">Niniejsze postępowanie prowadzone jest w </w:t>
      </w:r>
      <w:r>
        <w:rPr>
          <w:rFonts w:eastAsia="Times New Roman"/>
          <w:b/>
          <w:sz w:val="24"/>
          <w:szCs w:val="24"/>
        </w:rPr>
        <w:t>trybie podstawowym</w:t>
      </w:r>
      <w:r>
        <w:rPr>
          <w:rFonts w:eastAsia="Times New Roman"/>
          <w:sz w:val="24"/>
          <w:szCs w:val="24"/>
        </w:rPr>
        <w:t xml:space="preserve"> na podstawie art. 275 pkt 1 ustawy z dnia 11 września 2019 r. Prawo zamówień publicznych (Dz. U. z 2021 r., poz. 1129 z późn. zm. ) zwanej dalej także „ustawą Pzp”.</w:t>
      </w:r>
    </w:p>
    <w:p w:rsidR="007445D1" w:rsidRDefault="00B67BB3">
      <w:pPr>
        <w:numPr>
          <w:ilvl w:val="0"/>
          <w:numId w:val="1"/>
        </w:numPr>
        <w:tabs>
          <w:tab w:val="left" w:pos="454"/>
        </w:tabs>
        <w:spacing w:after="40" w:line="360" w:lineRule="auto"/>
        <w:ind w:left="454" w:hanging="4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Zamawiający </w:t>
      </w:r>
      <w:r>
        <w:rPr>
          <w:rFonts w:ascii="Times New Roman" w:eastAsia="Times New Roman" w:hAnsi="Times New Roman" w:cs="Times New Roman"/>
          <w:sz w:val="24"/>
          <w:szCs w:val="24"/>
          <w:u w:val="single"/>
        </w:rPr>
        <w:t>nie przewiduje</w:t>
      </w:r>
      <w:r>
        <w:rPr>
          <w:rFonts w:ascii="Times New Roman" w:eastAsia="Times New Roman" w:hAnsi="Times New Roman" w:cs="Times New Roman"/>
          <w:sz w:val="24"/>
          <w:szCs w:val="24"/>
        </w:rPr>
        <w:t xml:space="preserve"> wyboru najkorzystniejszej oferty z możliwością prowadzenia negocjacji. </w:t>
      </w:r>
    </w:p>
    <w:p w:rsidR="007445D1" w:rsidRDefault="00B67BB3">
      <w:pPr>
        <w:numPr>
          <w:ilvl w:val="0"/>
          <w:numId w:val="1"/>
        </w:numPr>
        <w:tabs>
          <w:tab w:val="left" w:pos="454"/>
        </w:tabs>
        <w:spacing w:after="40" w:line="360" w:lineRule="auto"/>
        <w:ind w:left="454" w:hanging="4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zakresie nieuregulowanym niniejszą Specyfikacją Warunków Zamówienia, zwaną dalej „SWZ”, zastosowanie mają przepisy ustawy Pzp. </w:t>
      </w:r>
    </w:p>
    <w:p w:rsidR="007445D1" w:rsidRDefault="00B67BB3">
      <w:pPr>
        <w:numPr>
          <w:ilvl w:val="0"/>
          <w:numId w:val="1"/>
        </w:numPr>
        <w:tabs>
          <w:tab w:val="left" w:pos="426"/>
        </w:tabs>
        <w:spacing w:after="4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Wartość zamówienia </w:t>
      </w:r>
      <w:r>
        <w:rPr>
          <w:rFonts w:ascii="Times New Roman" w:eastAsia="Times New Roman" w:hAnsi="Times New Roman" w:cs="Times New Roman"/>
          <w:b/>
          <w:sz w:val="24"/>
          <w:szCs w:val="24"/>
        </w:rPr>
        <w:t xml:space="preserve">nie przekracza </w:t>
      </w:r>
      <w:r>
        <w:rPr>
          <w:rFonts w:ascii="Times New Roman" w:eastAsia="Times New Roman" w:hAnsi="Times New Roman" w:cs="Times New Roman"/>
          <w:sz w:val="24"/>
          <w:szCs w:val="24"/>
        </w:rPr>
        <w:t xml:space="preserve">równowartości kwoty określonej w przepisach wykonawczych wydanych na podstawie art. 3 ustawy Pzp. </w:t>
      </w:r>
    </w:p>
    <w:p w:rsidR="007445D1" w:rsidRDefault="00B67BB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Postępowanie o udzielenie zamówienia o wartości mniejszej niż progi unijne.</w:t>
      </w:r>
    </w:p>
    <w:p w:rsidR="007445D1" w:rsidRDefault="007445D1">
      <w:pPr>
        <w:spacing w:after="0" w:line="360" w:lineRule="auto"/>
        <w:jc w:val="both"/>
        <w:rPr>
          <w:rFonts w:ascii="Times New Roman" w:eastAsia="Times New Roman" w:hAnsi="Times New Roman" w:cs="Times New Roman"/>
          <w:b/>
          <w:sz w:val="24"/>
          <w:szCs w:val="24"/>
        </w:rPr>
      </w:pPr>
    </w:p>
    <w:p w:rsidR="007445D1" w:rsidRDefault="007445D1">
      <w:pPr>
        <w:spacing w:after="0" w:line="360" w:lineRule="auto"/>
        <w:jc w:val="both"/>
        <w:rPr>
          <w:rFonts w:ascii="Times New Roman" w:eastAsia="Times New Roman" w:hAnsi="Times New Roman" w:cs="Times New Roman"/>
          <w:b/>
          <w:sz w:val="24"/>
          <w:szCs w:val="24"/>
        </w:rPr>
      </w:pPr>
    </w:p>
    <w:p w:rsidR="007445D1" w:rsidRDefault="007445D1">
      <w:pPr>
        <w:spacing w:after="0" w:line="360" w:lineRule="auto"/>
        <w:jc w:val="both"/>
        <w:rPr>
          <w:rFonts w:ascii="Times New Roman" w:eastAsia="Times New Roman" w:hAnsi="Times New Roman" w:cs="Times New Roman"/>
          <w:b/>
          <w:sz w:val="24"/>
          <w:szCs w:val="24"/>
        </w:rPr>
      </w:pPr>
    </w:p>
    <w:p w:rsidR="007445D1" w:rsidRDefault="00B67BB3">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IV. Opis przedmiotu zamówienia. </w:t>
      </w:r>
    </w:p>
    <w:p w:rsidR="007445D1" w:rsidRDefault="007445D1">
      <w:pPr>
        <w:suppressAutoHyphens w:val="0"/>
        <w:overflowPunct/>
        <w:spacing w:after="0" w:line="360" w:lineRule="auto"/>
        <w:jc w:val="both"/>
        <w:rPr>
          <w:rFonts w:ascii="Times New Roman" w:eastAsiaTheme="minorHAnsi" w:hAnsi="Times New Roman" w:cs="Times New Roman"/>
          <w:b/>
          <w:bCs/>
          <w:sz w:val="24"/>
          <w:szCs w:val="24"/>
        </w:rPr>
      </w:pPr>
    </w:p>
    <w:p w:rsidR="007445D1" w:rsidRDefault="00B67BB3">
      <w:pPr>
        <w:numPr>
          <w:ilvl w:val="0"/>
          <w:numId w:val="12"/>
        </w:numPr>
        <w:suppressAutoHyphens w:val="0"/>
        <w:overflowPunct/>
        <w:spacing w:after="0" w:line="360" w:lineRule="auto"/>
        <w:ind w:left="284" w:hanging="284"/>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Przedmiotem zamówienia jest dostawa sprzętu medycznego jednorazowego </w:t>
      </w:r>
      <w:r>
        <w:rPr>
          <w:rFonts w:ascii="Times New Roman" w:eastAsia="Times New Roman" w:hAnsi="Times New Roman" w:cs="Times New Roman"/>
          <w:sz w:val="24"/>
          <w:szCs w:val="24"/>
          <w:lang w:eastAsia="ar-SA"/>
        </w:rPr>
        <w:br/>
        <w:t xml:space="preserve">i wielorazowego użytku do apteki szpitalnej Zespołu Opieki Zdrowotnej </w:t>
      </w:r>
      <w:r>
        <w:rPr>
          <w:rFonts w:ascii="Times New Roman" w:eastAsia="Times New Roman" w:hAnsi="Times New Roman" w:cs="Times New Roman"/>
          <w:sz w:val="24"/>
          <w:szCs w:val="24"/>
          <w:lang w:eastAsia="ar-SA"/>
        </w:rPr>
        <w:br/>
        <w:t>w Lidzbarku Warmińskim.</w:t>
      </w:r>
    </w:p>
    <w:p w:rsidR="007445D1" w:rsidRDefault="00B67BB3">
      <w:pPr>
        <w:numPr>
          <w:ilvl w:val="0"/>
          <w:numId w:val="12"/>
        </w:numPr>
        <w:suppressAutoHyphens w:val="0"/>
        <w:overflowPunct/>
        <w:spacing w:after="0" w:line="360" w:lineRule="auto"/>
        <w:ind w:left="284" w:hanging="284"/>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Szczegółowy opis przedmiotu zamówienia, asortyment i ilości zawiera Formularz cenowy stanowiący zał. Nr 1 do SWZ.</w:t>
      </w:r>
    </w:p>
    <w:p w:rsidR="007445D1" w:rsidRDefault="00B67BB3">
      <w:pPr>
        <w:numPr>
          <w:ilvl w:val="0"/>
          <w:numId w:val="12"/>
        </w:numPr>
        <w:suppressAutoHyphens w:val="0"/>
        <w:overflowPunct/>
        <w:spacing w:after="0" w:line="360" w:lineRule="auto"/>
        <w:ind w:left="284" w:hanging="284"/>
        <w:contextualSpacing/>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Zamawiający przewiduje możliwość mniejszej realizacji przedmiotu zamówienia, nie mniej niż </w:t>
      </w:r>
      <w:r w:rsidRPr="00C719F6">
        <w:rPr>
          <w:rFonts w:ascii="Times New Roman" w:eastAsia="Times New Roman" w:hAnsi="Times New Roman" w:cs="Times New Roman"/>
          <w:b/>
          <w:color w:val="000000" w:themeColor="text1"/>
          <w:sz w:val="24"/>
          <w:szCs w:val="24"/>
          <w:lang w:eastAsia="ar-SA"/>
        </w:rPr>
        <w:t xml:space="preserve">60% </w:t>
      </w:r>
      <w:r>
        <w:rPr>
          <w:rFonts w:ascii="Times New Roman" w:eastAsia="Times New Roman" w:hAnsi="Times New Roman" w:cs="Times New Roman"/>
          <w:b/>
          <w:sz w:val="24"/>
          <w:szCs w:val="24"/>
          <w:lang w:eastAsia="ar-SA"/>
        </w:rPr>
        <w:t>wartości każdej części określonej w umowie z Wykonawcą.</w:t>
      </w:r>
    </w:p>
    <w:p w:rsidR="007445D1" w:rsidRDefault="00B67BB3">
      <w:pPr>
        <w:numPr>
          <w:ilvl w:val="0"/>
          <w:numId w:val="12"/>
        </w:numPr>
        <w:suppressAutoHyphens w:val="0"/>
        <w:overflowPunct/>
        <w:spacing w:after="0" w:line="360" w:lineRule="auto"/>
        <w:ind w:left="284" w:hanging="284"/>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Zamawiający zastrzega sobie prawo do zmian ilościowych w ramach danej części zamówienia do granicy wartości podpisanej umowy na daną część.</w:t>
      </w:r>
    </w:p>
    <w:p w:rsidR="007445D1" w:rsidRDefault="00B67BB3">
      <w:pPr>
        <w:numPr>
          <w:ilvl w:val="0"/>
          <w:numId w:val="12"/>
        </w:numPr>
        <w:suppressAutoHyphens w:val="0"/>
        <w:overflowPunct/>
        <w:spacing w:after="0" w:line="360" w:lineRule="auto"/>
        <w:ind w:left="284" w:hanging="284"/>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Jeżeli w opisie przedmiotu zamówienia Zamawiający użył określenia „typu” lub znaków towarowych, patentów, pochodzenia lub źródła (to wskazaniu takiemu towarzyszą wyrazy „lub równoważny”) należy to rozumieć jako określenie wymaganych przez Zamawiającego parametrów technicznych, użytkowych lub standardów jakościowych, </w:t>
      </w:r>
      <w:r>
        <w:rPr>
          <w:rFonts w:ascii="Times New Roman" w:eastAsia="Times New Roman" w:hAnsi="Times New Roman" w:cs="Times New Roman"/>
          <w:sz w:val="24"/>
          <w:szCs w:val="24"/>
          <w:lang w:eastAsia="ar-SA"/>
        </w:rPr>
        <w:br/>
        <w:t xml:space="preserve">a wskazaniom tym towarzyszą wyrazy „lub równoważne”. </w:t>
      </w:r>
    </w:p>
    <w:p w:rsidR="007445D1" w:rsidRDefault="00B67BB3">
      <w:pPr>
        <w:pStyle w:val="Nagwek"/>
        <w:tabs>
          <w:tab w:val="left" w:pos="708"/>
        </w:tabs>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Wykonawca, który powołuje się na rozwiązania „równoważne” opisywanym przez Zamawiającego, jest obowiązany wykazać, że oferowane przez niego dostawy spełniają wymagania określone przez Zamawiającego.</w:t>
      </w:r>
    </w:p>
    <w:p w:rsidR="007445D1" w:rsidRDefault="00B67BB3">
      <w:pPr>
        <w:pStyle w:val="Nagwek"/>
        <w:tabs>
          <w:tab w:val="left" w:pos="708"/>
        </w:tabs>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Wykonawca, który zastosował rozwiązanie równoważne, ma obowiązek wskazać w swojej ofercie, jakie materiały lub urządzenia lub elementy zostały zamienione, i określić, jakie materiały i urządzenia lub elementy w ich miejsce proponuje, podając ich parametry techniczne. W takiej sytuacji Zamawiający wymaga złożenia stosownych dokumentów, uwiarygodniających te materiały i urządzenia lub elementy. Złożone ww. dokumenty będą podlegały ocenie Zamawiającego, która będzie podstawą do podjęcia decyzji o akceptacji rozwiązań równoważnych lub odrzuceniu oferty z uwagi na fakt, że jej treść nie odpowiada treści specyfikacji</w:t>
      </w:r>
      <w:r>
        <w:rPr>
          <w:rFonts w:ascii="Times New Roman" w:hAnsi="Times New Roman" w:cs="Times New Roman"/>
          <w:spacing w:val="4"/>
          <w:w w:val="110"/>
          <w:sz w:val="24"/>
          <w:szCs w:val="24"/>
        </w:rPr>
        <w:t xml:space="preserve"> </w:t>
      </w:r>
      <w:r>
        <w:rPr>
          <w:rFonts w:ascii="Times New Roman" w:hAnsi="Times New Roman" w:cs="Times New Roman"/>
          <w:w w:val="110"/>
          <w:sz w:val="24"/>
          <w:szCs w:val="24"/>
        </w:rPr>
        <w:t>istotnych</w:t>
      </w:r>
      <w:r>
        <w:rPr>
          <w:rFonts w:ascii="Times New Roman" w:hAnsi="Times New Roman" w:cs="Times New Roman"/>
          <w:spacing w:val="9"/>
          <w:w w:val="110"/>
          <w:sz w:val="24"/>
          <w:szCs w:val="24"/>
        </w:rPr>
        <w:t xml:space="preserve"> </w:t>
      </w:r>
      <w:r>
        <w:rPr>
          <w:rFonts w:ascii="Times New Roman" w:hAnsi="Times New Roman" w:cs="Times New Roman"/>
          <w:w w:val="110"/>
          <w:sz w:val="24"/>
          <w:szCs w:val="24"/>
        </w:rPr>
        <w:t>warunków</w:t>
      </w:r>
      <w:r>
        <w:rPr>
          <w:rFonts w:ascii="Times New Roman" w:hAnsi="Times New Roman" w:cs="Times New Roman"/>
          <w:spacing w:val="-6"/>
          <w:w w:val="110"/>
          <w:sz w:val="24"/>
          <w:szCs w:val="24"/>
        </w:rPr>
        <w:t xml:space="preserve"> </w:t>
      </w:r>
      <w:r>
        <w:rPr>
          <w:rFonts w:ascii="Times New Roman" w:hAnsi="Times New Roman" w:cs="Times New Roman"/>
          <w:w w:val="110"/>
          <w:sz w:val="24"/>
          <w:szCs w:val="24"/>
        </w:rPr>
        <w:t>zamówienia.</w:t>
      </w:r>
    </w:p>
    <w:p w:rsidR="007445D1" w:rsidRDefault="00B67BB3">
      <w:pPr>
        <w:pStyle w:val="Nagwek"/>
        <w:tabs>
          <w:tab w:val="left" w:pos="70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 Tam, gdzie Zamawiający, opisuje przedmiot zamówienia przez odniesienie do norm, ocen </w:t>
      </w:r>
    </w:p>
    <w:p w:rsidR="007445D1" w:rsidRDefault="00B67BB3">
      <w:pPr>
        <w:pStyle w:val="Nagwek"/>
        <w:tabs>
          <w:tab w:val="left" w:pos="708"/>
        </w:tabs>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technicznych, specyfikacji technicznych dopuszcza rozwiązania równoważne  opisywanym, a odniesieniu takiemu towarzyszą wyrazy „lub równoważne”.</w:t>
      </w:r>
    </w:p>
    <w:p w:rsidR="007445D1" w:rsidRDefault="00B67BB3">
      <w:pPr>
        <w:pStyle w:val="Nagwek"/>
        <w:tabs>
          <w:tab w:val="left" w:pos="708"/>
        </w:tabs>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Wykonawca, który powołuje się na rozwiązania „równoważne” opisywanym przez Zamawiającego, jest obowiązany udowodnić w ofercie za pomocą w szczególności przedmiotowych środków dowodowych, że proponowane rozwiązania w równoważnym stopniu spełniają wymagania określone w opisie przedmiotu zamówienia.</w:t>
      </w:r>
    </w:p>
    <w:p w:rsidR="007445D1" w:rsidRDefault="00B67BB3">
      <w:pPr>
        <w:numPr>
          <w:ilvl w:val="0"/>
          <w:numId w:val="20"/>
        </w:numPr>
        <w:tabs>
          <w:tab w:val="left" w:pos="284"/>
        </w:tabs>
        <w:suppressAutoHyphens w:val="0"/>
        <w:overflowPunct/>
        <w:spacing w:after="0" w:line="360" w:lineRule="auto"/>
        <w:ind w:left="284" w:hanging="284"/>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Dostawy wraz z rozładunkiem będą się odbywały sukcesywnie, po uprzednim zgłoszeniu potrzeb przez uprawnionych pracowników Zamawiającego.</w:t>
      </w:r>
    </w:p>
    <w:p w:rsidR="007445D1" w:rsidRPr="00D71CBB" w:rsidRDefault="00B67BB3" w:rsidP="00D71CBB">
      <w:pPr>
        <w:pStyle w:val="Akapitzlist"/>
        <w:numPr>
          <w:ilvl w:val="0"/>
          <w:numId w:val="20"/>
        </w:numPr>
        <w:tabs>
          <w:tab w:val="clear" w:pos="720"/>
          <w:tab w:val="num" w:pos="284"/>
        </w:tabs>
        <w:suppressAutoHyphens w:val="0"/>
        <w:overflowPunct/>
        <w:spacing w:after="0" w:line="360" w:lineRule="auto"/>
        <w:ind w:left="567" w:hanging="567"/>
        <w:jc w:val="both"/>
        <w:rPr>
          <w:rFonts w:eastAsia="Times New Roman"/>
          <w:color w:val="000000" w:themeColor="text1"/>
          <w:sz w:val="24"/>
          <w:szCs w:val="24"/>
          <w:lang w:eastAsia="ar-SA"/>
        </w:rPr>
      </w:pPr>
      <w:r w:rsidRPr="00D71CBB">
        <w:rPr>
          <w:rFonts w:eastAsia="Times New Roman"/>
          <w:color w:val="000000" w:themeColor="text1"/>
          <w:sz w:val="24"/>
          <w:szCs w:val="24"/>
          <w:lang w:eastAsia="ar-SA"/>
        </w:rPr>
        <w:t xml:space="preserve">1) Zamawiający wymaga realizacji dostaw maksymalnie w ciągu 2 dni roboczych, do godziny 14.30 licząc od momentu złożenia zamówienia </w:t>
      </w:r>
      <w:r w:rsidRPr="00D71CBB">
        <w:rPr>
          <w:rFonts w:eastAsia="Times New Roman"/>
          <w:b/>
          <w:color w:val="000000" w:themeColor="text1"/>
          <w:sz w:val="24"/>
          <w:szCs w:val="24"/>
          <w:lang w:eastAsia="ar-SA"/>
        </w:rPr>
        <w:t>z wyjątkiem Części 49.</w:t>
      </w:r>
    </w:p>
    <w:p w:rsidR="007445D1" w:rsidRPr="00D71CBB" w:rsidRDefault="00B67BB3">
      <w:pPr>
        <w:numPr>
          <w:ilvl w:val="0"/>
          <w:numId w:val="13"/>
        </w:numPr>
        <w:suppressAutoHyphens w:val="0"/>
        <w:overflowPunct/>
        <w:spacing w:line="360" w:lineRule="auto"/>
        <w:contextualSpacing/>
        <w:jc w:val="both"/>
        <w:rPr>
          <w:rFonts w:ascii="Times New Roman" w:hAnsi="Times New Roman" w:cs="Times New Roman"/>
          <w:color w:val="000000" w:themeColor="text1"/>
          <w:sz w:val="24"/>
          <w:szCs w:val="24"/>
          <w:lang w:eastAsia="ar-SA"/>
        </w:rPr>
      </w:pPr>
      <w:r w:rsidRPr="00D71CBB">
        <w:rPr>
          <w:rFonts w:ascii="Times New Roman" w:hAnsi="Times New Roman" w:cs="Times New Roman"/>
          <w:b/>
          <w:color w:val="000000" w:themeColor="text1"/>
          <w:sz w:val="24"/>
          <w:szCs w:val="24"/>
          <w:lang w:eastAsia="ar-SA"/>
        </w:rPr>
        <w:t>Część 49-</w:t>
      </w:r>
      <w:r w:rsidR="00D71CBB" w:rsidRPr="00D71CBB">
        <w:rPr>
          <w:rFonts w:ascii="Times New Roman" w:hAnsi="Times New Roman" w:cs="Times New Roman"/>
          <w:b/>
          <w:color w:val="000000" w:themeColor="text1"/>
          <w:sz w:val="24"/>
          <w:szCs w:val="24"/>
          <w:lang w:eastAsia="ar-SA"/>
        </w:rPr>
        <w:t xml:space="preserve"> </w:t>
      </w:r>
      <w:r w:rsidRPr="00D71CBB">
        <w:rPr>
          <w:rFonts w:ascii="Times New Roman" w:hAnsi="Times New Roman" w:cs="Times New Roman"/>
          <w:color w:val="000000" w:themeColor="text1"/>
          <w:sz w:val="24"/>
          <w:szCs w:val="24"/>
          <w:lang w:eastAsia="ar-SA"/>
        </w:rPr>
        <w:t>Zamawiający wymaga realizacji dostaw maksymalnie w ciągu 3 dni roboczych, do godziny 14.30 licząc od momentu złożenia zamówienia.</w:t>
      </w:r>
    </w:p>
    <w:p w:rsidR="007445D1" w:rsidRDefault="00B67BB3">
      <w:pPr>
        <w:numPr>
          <w:ilvl w:val="0"/>
          <w:numId w:val="13"/>
        </w:numPr>
        <w:suppressAutoHyphens w:val="0"/>
        <w:overflowPunct/>
        <w:spacing w:line="360" w:lineRule="auto"/>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Terminy dostaw do dwóch dni roboczych do godz. 14.30 licząc od momentu  złożenia zamówienia </w:t>
      </w:r>
      <w:r w:rsidR="00E47110">
        <w:rPr>
          <w:rFonts w:ascii="Times New Roman" w:hAnsi="Times New Roman" w:cs="Times New Roman"/>
          <w:b/>
          <w:sz w:val="24"/>
          <w:szCs w:val="24"/>
          <w:lang w:eastAsia="ar-SA"/>
        </w:rPr>
        <w:t xml:space="preserve">są dodatkowo oceniane- </w:t>
      </w:r>
      <w:r w:rsidR="00E47110" w:rsidRPr="00D71CBB">
        <w:rPr>
          <w:rFonts w:ascii="Times New Roman" w:hAnsi="Times New Roman" w:cs="Times New Roman"/>
          <w:b/>
          <w:color w:val="000000" w:themeColor="text1"/>
          <w:sz w:val="24"/>
          <w:szCs w:val="24"/>
          <w:lang w:eastAsia="ar-SA"/>
        </w:rPr>
        <w:t>dotyczy Części 49</w:t>
      </w:r>
    </w:p>
    <w:p w:rsidR="007445D1" w:rsidRDefault="00B67BB3">
      <w:pPr>
        <w:numPr>
          <w:ilvl w:val="0"/>
          <w:numId w:val="13"/>
        </w:numPr>
        <w:suppressAutoHyphens w:val="0"/>
        <w:overflowPunct/>
        <w:spacing w:after="0" w:line="36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Terminy dostaw w ciągu jednego dnia roboczego do godz. 14.30 licząc od momentu  złożenia zamówienia </w:t>
      </w:r>
      <w:r>
        <w:rPr>
          <w:rFonts w:ascii="Times New Roman" w:eastAsia="Times New Roman" w:hAnsi="Times New Roman" w:cs="Times New Roman"/>
          <w:b/>
          <w:sz w:val="24"/>
          <w:szCs w:val="24"/>
          <w:lang w:eastAsia="ar-SA"/>
        </w:rPr>
        <w:t xml:space="preserve">są </w:t>
      </w:r>
      <w:r w:rsidR="00E47110">
        <w:rPr>
          <w:rFonts w:ascii="Times New Roman" w:eastAsia="Times New Roman" w:hAnsi="Times New Roman" w:cs="Times New Roman"/>
          <w:b/>
          <w:sz w:val="24"/>
          <w:szCs w:val="24"/>
          <w:lang w:eastAsia="ar-SA"/>
        </w:rPr>
        <w:t xml:space="preserve">dodatkowo oceniane </w:t>
      </w:r>
      <w:r w:rsidR="00E47110" w:rsidRPr="00D71CBB">
        <w:rPr>
          <w:rFonts w:ascii="Times New Roman" w:eastAsia="Times New Roman" w:hAnsi="Times New Roman" w:cs="Times New Roman"/>
          <w:b/>
          <w:color w:val="000000" w:themeColor="text1"/>
          <w:sz w:val="24"/>
          <w:szCs w:val="24"/>
          <w:lang w:eastAsia="ar-SA"/>
        </w:rPr>
        <w:t>- z wyjątkiem Części 49.</w:t>
      </w:r>
    </w:p>
    <w:p w:rsidR="007445D1" w:rsidRDefault="00B67BB3">
      <w:pPr>
        <w:numPr>
          <w:ilvl w:val="0"/>
          <w:numId w:val="13"/>
        </w:numPr>
        <w:suppressAutoHyphens w:val="0"/>
        <w:overflowPunct/>
        <w:spacing w:after="0" w:line="36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Zamówienia będą składane od poniedziałku do piątku w godzinach od 8:00 do 14:00, za wyjątkiem zamówień, których termin realizacji wynosi jeden dzień roboczy – od 8:00 do 11.30.</w:t>
      </w:r>
    </w:p>
    <w:p w:rsidR="007445D1" w:rsidRDefault="00B67BB3">
      <w:pPr>
        <w:numPr>
          <w:ilvl w:val="0"/>
          <w:numId w:val="13"/>
        </w:numPr>
        <w:suppressAutoHyphens w:val="0"/>
        <w:overflowPunct/>
        <w:spacing w:after="0" w:line="36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Jeżeli termin dostawy wypada w dniu wolnym od pracy, dostawa może nastąpić </w:t>
      </w:r>
      <w:r>
        <w:rPr>
          <w:rFonts w:ascii="Times New Roman" w:eastAsia="Times New Roman" w:hAnsi="Times New Roman" w:cs="Times New Roman"/>
          <w:sz w:val="24"/>
          <w:szCs w:val="24"/>
          <w:lang w:eastAsia="ar-SA"/>
        </w:rPr>
        <w:br/>
        <w:t xml:space="preserve">w pierwszym dniu roboczym po wyznaczonym terminie. </w:t>
      </w:r>
    </w:p>
    <w:p w:rsidR="007445D1" w:rsidRDefault="00B67BB3">
      <w:pPr>
        <w:numPr>
          <w:ilvl w:val="0"/>
          <w:numId w:val="20"/>
        </w:numPr>
        <w:suppressAutoHyphens w:val="0"/>
        <w:overflowPunct/>
        <w:spacing w:after="0" w:line="360" w:lineRule="auto"/>
        <w:ind w:left="284" w:hanging="284"/>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 przypadku dostaw wielkogabarytowych Wykonawca zobowiązuje się do ich rozładunku</w:t>
      </w:r>
      <w:r>
        <w:rPr>
          <w:rFonts w:ascii="Times New Roman" w:eastAsia="Times New Roman" w:hAnsi="Times New Roman" w:cs="Times New Roman"/>
          <w:sz w:val="24"/>
          <w:szCs w:val="24"/>
          <w:lang w:eastAsia="ar-SA"/>
        </w:rPr>
        <w:br/>
        <w:t xml:space="preserve"> i dostarczenia do magazynu apteki.</w:t>
      </w:r>
    </w:p>
    <w:p w:rsidR="007445D1" w:rsidRDefault="00B67BB3" w:rsidP="007D0A1E">
      <w:pPr>
        <w:pStyle w:val="Akapitzlist"/>
        <w:numPr>
          <w:ilvl w:val="0"/>
          <w:numId w:val="20"/>
        </w:numPr>
        <w:tabs>
          <w:tab w:val="clear" w:pos="720"/>
          <w:tab w:val="num" w:pos="426"/>
        </w:tabs>
        <w:suppressAutoHyphens w:val="0"/>
        <w:overflowPunct/>
        <w:spacing w:after="0" w:line="360" w:lineRule="auto"/>
        <w:ind w:left="426" w:hanging="426"/>
        <w:jc w:val="both"/>
        <w:rPr>
          <w:rFonts w:eastAsia="Times New Roman"/>
          <w:sz w:val="24"/>
          <w:szCs w:val="24"/>
          <w:lang w:eastAsia="ar-SA"/>
        </w:rPr>
      </w:pPr>
      <w:r>
        <w:rPr>
          <w:rFonts w:eastAsia="Times New Roman"/>
          <w:sz w:val="24"/>
          <w:szCs w:val="24"/>
          <w:lang w:eastAsia="ar-SA"/>
        </w:rPr>
        <w:t>Zamawiający wymaga aby termin ważności dostarczonego asortymentu wynosił minimum pół okresu ważności określonego przez producenta.</w:t>
      </w:r>
    </w:p>
    <w:p w:rsidR="007445D1" w:rsidRDefault="00B67BB3" w:rsidP="007D0A1E">
      <w:pPr>
        <w:pStyle w:val="Akapitzlist"/>
        <w:numPr>
          <w:ilvl w:val="0"/>
          <w:numId w:val="20"/>
        </w:numPr>
        <w:tabs>
          <w:tab w:val="clear" w:pos="720"/>
          <w:tab w:val="num" w:pos="426"/>
        </w:tabs>
        <w:suppressAutoHyphens w:val="0"/>
        <w:overflowPunct/>
        <w:spacing w:after="0" w:line="360" w:lineRule="auto"/>
        <w:ind w:left="426" w:hanging="426"/>
        <w:jc w:val="both"/>
        <w:rPr>
          <w:rFonts w:eastAsia="Times New Roman"/>
          <w:b/>
          <w:sz w:val="24"/>
          <w:szCs w:val="24"/>
          <w:lang w:eastAsia="ar-SA"/>
        </w:rPr>
      </w:pPr>
      <w:r>
        <w:rPr>
          <w:rFonts w:eastAsia="Times New Roman"/>
          <w:sz w:val="24"/>
          <w:szCs w:val="24"/>
          <w:lang w:eastAsia="ar-SA"/>
        </w:rPr>
        <w:t xml:space="preserve">Zamawiający dopuszcza możliwość dostarczania przez Wykonawcę w trakcie trwania umowy zamienników asortymentu wykazanego w Formularzu cenowym Wykonawcy, </w:t>
      </w:r>
      <w:r w:rsidR="007D0A1E">
        <w:rPr>
          <w:rFonts w:eastAsia="Times New Roman"/>
          <w:sz w:val="24"/>
          <w:szCs w:val="24"/>
          <w:lang w:eastAsia="ar-SA"/>
        </w:rPr>
        <w:br/>
      </w:r>
      <w:r>
        <w:rPr>
          <w:rFonts w:eastAsia="Times New Roman"/>
          <w:sz w:val="24"/>
          <w:szCs w:val="24"/>
          <w:lang w:eastAsia="ar-SA"/>
        </w:rPr>
        <w:t>o niepogorszonych parametrach i w takiej samej cenie, po każdorazowej konsultacji telefonicznej z Kierownikiem apteki i po uzyskaniu jego zgody.</w:t>
      </w:r>
    </w:p>
    <w:p w:rsidR="007445D1" w:rsidRDefault="00B67BB3">
      <w:pPr>
        <w:pStyle w:val="Akapitzlist"/>
        <w:numPr>
          <w:ilvl w:val="0"/>
          <w:numId w:val="20"/>
        </w:numPr>
        <w:tabs>
          <w:tab w:val="left" w:pos="426"/>
        </w:tabs>
        <w:suppressAutoHyphens w:val="0"/>
        <w:overflowPunct/>
        <w:spacing w:after="0" w:line="360" w:lineRule="auto"/>
        <w:ind w:left="426" w:hanging="426"/>
        <w:jc w:val="both"/>
        <w:rPr>
          <w:rFonts w:eastAsia="Times New Roman"/>
          <w:b/>
          <w:sz w:val="24"/>
          <w:szCs w:val="24"/>
          <w:lang w:eastAsia="ar-SA"/>
        </w:rPr>
      </w:pPr>
      <w:r>
        <w:rPr>
          <w:rFonts w:eastAsiaTheme="minorHAnsi"/>
          <w:sz w:val="24"/>
          <w:szCs w:val="24"/>
        </w:rPr>
        <w:t xml:space="preserve">Zamówienie składa się z </w:t>
      </w:r>
      <w:r w:rsidR="007D0A1E">
        <w:rPr>
          <w:rFonts w:eastAsiaTheme="minorHAnsi"/>
          <w:sz w:val="24"/>
          <w:szCs w:val="24"/>
        </w:rPr>
        <w:t>51 części</w:t>
      </w:r>
      <w:r>
        <w:rPr>
          <w:rFonts w:eastAsiaTheme="minorHAnsi"/>
          <w:sz w:val="24"/>
          <w:szCs w:val="24"/>
        </w:rPr>
        <w:t xml:space="preserve"> opisanych w </w:t>
      </w:r>
      <w:r>
        <w:rPr>
          <w:rFonts w:eastAsiaTheme="minorHAnsi"/>
          <w:b/>
          <w:sz w:val="24"/>
          <w:szCs w:val="24"/>
        </w:rPr>
        <w:t xml:space="preserve">Formularzu cenowym </w:t>
      </w:r>
      <w:r>
        <w:rPr>
          <w:rFonts w:eastAsiaTheme="minorHAnsi"/>
          <w:sz w:val="24"/>
          <w:szCs w:val="24"/>
        </w:rPr>
        <w:t xml:space="preserve">(załącznik </w:t>
      </w:r>
      <w:r>
        <w:rPr>
          <w:rFonts w:eastAsiaTheme="minorHAnsi"/>
          <w:sz w:val="24"/>
          <w:szCs w:val="24"/>
        </w:rPr>
        <w:br/>
        <w:t xml:space="preserve">nr 1 do SWZ). </w:t>
      </w:r>
      <w:r>
        <w:rPr>
          <w:rFonts w:eastAsiaTheme="minorHAnsi"/>
          <w:b/>
          <w:sz w:val="24"/>
          <w:szCs w:val="24"/>
        </w:rPr>
        <w:t>Zamawiający dopuszcza składanie ofert częściowych na dowolną ilość  Części określonych w/w załączniku oraz poniżej.</w:t>
      </w:r>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Część 1 – Igły, strzykawki, przyrządy do przetaczania, przedłużacze do pomp.</w:t>
      </w:r>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Część 2 – Przyrządy do przetaczania</w:t>
      </w:r>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Część 3 –Plastry do kaniul i do wkłuć centralnych</w:t>
      </w:r>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Część 4 – Cewnik </w:t>
      </w:r>
      <w:proofErr w:type="spellStart"/>
      <w:r>
        <w:rPr>
          <w:rFonts w:ascii="Times New Roman" w:eastAsiaTheme="minorHAnsi" w:hAnsi="Times New Roman" w:cs="Times New Roman"/>
          <w:sz w:val="24"/>
          <w:szCs w:val="24"/>
        </w:rPr>
        <w:t>Nelatona</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Foley’a</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Tiemanna</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Pezzera</w:t>
      </w:r>
      <w:proofErr w:type="spellEnd"/>
      <w:r>
        <w:rPr>
          <w:rFonts w:ascii="Times New Roman" w:eastAsiaTheme="minorHAnsi" w:hAnsi="Times New Roman" w:cs="Times New Roman"/>
          <w:sz w:val="24"/>
          <w:szCs w:val="24"/>
        </w:rPr>
        <w:t xml:space="preserve"> i do karmienia niemowląt, zgłębniki.</w:t>
      </w:r>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Część 5 Koc ogrzewający </w:t>
      </w:r>
      <w:proofErr w:type="spellStart"/>
      <w:r>
        <w:rPr>
          <w:rFonts w:ascii="Times New Roman" w:eastAsiaTheme="minorHAnsi" w:hAnsi="Times New Roman" w:cs="Times New Roman"/>
          <w:sz w:val="24"/>
          <w:szCs w:val="24"/>
        </w:rPr>
        <w:t>j.u</w:t>
      </w:r>
      <w:proofErr w:type="spellEnd"/>
      <w:r>
        <w:rPr>
          <w:rFonts w:ascii="Times New Roman" w:eastAsiaTheme="minorHAnsi" w:hAnsi="Times New Roman" w:cs="Times New Roman"/>
          <w:sz w:val="24"/>
          <w:szCs w:val="24"/>
        </w:rPr>
        <w:t>.</w:t>
      </w:r>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Część 6 – Cewniki do odsysania górnych dróg oddechowych, do tlenu, maski do tlenu, rurki ustno-gardłowe</w:t>
      </w:r>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lastRenderedPageBreak/>
        <w:t>Część 7 – Kaniule, koreczki, kraniki</w:t>
      </w:r>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Część 8 –Rurki intubacyjne, </w:t>
      </w:r>
      <w:proofErr w:type="spellStart"/>
      <w:r>
        <w:rPr>
          <w:rFonts w:ascii="Times New Roman" w:eastAsiaTheme="minorHAnsi" w:hAnsi="Times New Roman" w:cs="Times New Roman"/>
          <w:sz w:val="24"/>
          <w:szCs w:val="24"/>
        </w:rPr>
        <w:t>tracheostomijne</w:t>
      </w:r>
      <w:proofErr w:type="spellEnd"/>
      <w:r>
        <w:rPr>
          <w:rFonts w:ascii="Times New Roman" w:eastAsiaTheme="minorHAnsi" w:hAnsi="Times New Roman" w:cs="Times New Roman"/>
          <w:sz w:val="24"/>
          <w:szCs w:val="24"/>
        </w:rPr>
        <w:t>.</w:t>
      </w:r>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Część 9 Maski </w:t>
      </w:r>
      <w:proofErr w:type="spellStart"/>
      <w:r>
        <w:rPr>
          <w:rFonts w:ascii="Times New Roman" w:eastAsiaTheme="minorHAnsi" w:hAnsi="Times New Roman" w:cs="Times New Roman"/>
          <w:sz w:val="24"/>
          <w:szCs w:val="24"/>
        </w:rPr>
        <w:t>nadkrtaniowe</w:t>
      </w:r>
      <w:proofErr w:type="spellEnd"/>
      <w:r>
        <w:rPr>
          <w:rFonts w:ascii="Times New Roman" w:eastAsiaTheme="minorHAnsi" w:hAnsi="Times New Roman" w:cs="Times New Roman"/>
          <w:sz w:val="24"/>
          <w:szCs w:val="24"/>
        </w:rPr>
        <w:t xml:space="preserve"> I-</w:t>
      </w:r>
      <w:proofErr w:type="spellStart"/>
      <w:r>
        <w:rPr>
          <w:rFonts w:ascii="Times New Roman" w:eastAsiaTheme="minorHAnsi" w:hAnsi="Times New Roman" w:cs="Times New Roman"/>
          <w:sz w:val="24"/>
          <w:szCs w:val="24"/>
        </w:rPr>
        <w:t>gelowe</w:t>
      </w:r>
      <w:proofErr w:type="spellEnd"/>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Część 10 Filtry, wymienniki ciepła i wilgoci.</w:t>
      </w:r>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Część 11 –Zestawy resuscytacyjne, maski krtaniowe, przedłużenie giętkie </w:t>
      </w:r>
      <w:proofErr w:type="spellStart"/>
      <w:r>
        <w:rPr>
          <w:rFonts w:ascii="Times New Roman" w:eastAsiaTheme="minorHAnsi" w:hAnsi="Times New Roman" w:cs="Times New Roman"/>
          <w:sz w:val="24"/>
          <w:szCs w:val="24"/>
        </w:rPr>
        <w:t>j.u</w:t>
      </w:r>
      <w:proofErr w:type="spellEnd"/>
      <w:r>
        <w:rPr>
          <w:rFonts w:ascii="Times New Roman" w:eastAsiaTheme="minorHAnsi" w:hAnsi="Times New Roman" w:cs="Times New Roman"/>
          <w:sz w:val="24"/>
          <w:szCs w:val="24"/>
        </w:rPr>
        <w:t>.</w:t>
      </w:r>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Część 12 –Rurki krtaniowe </w:t>
      </w:r>
      <w:proofErr w:type="spellStart"/>
      <w:r>
        <w:rPr>
          <w:rFonts w:ascii="Times New Roman" w:eastAsiaTheme="minorHAnsi" w:hAnsi="Times New Roman" w:cs="Times New Roman"/>
          <w:sz w:val="24"/>
          <w:szCs w:val="24"/>
        </w:rPr>
        <w:t>j.u</w:t>
      </w:r>
      <w:proofErr w:type="spellEnd"/>
      <w:r>
        <w:rPr>
          <w:rFonts w:ascii="Times New Roman" w:eastAsiaTheme="minorHAnsi" w:hAnsi="Times New Roman" w:cs="Times New Roman"/>
          <w:sz w:val="24"/>
          <w:szCs w:val="24"/>
        </w:rPr>
        <w:t>.</w:t>
      </w:r>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Część 13 </w:t>
      </w:r>
      <w:proofErr w:type="spellStart"/>
      <w:r>
        <w:rPr>
          <w:rFonts w:ascii="Times New Roman" w:eastAsiaTheme="minorHAnsi" w:hAnsi="Times New Roman" w:cs="Times New Roman"/>
          <w:sz w:val="24"/>
          <w:szCs w:val="24"/>
        </w:rPr>
        <w:t>Strzygarka</w:t>
      </w:r>
      <w:proofErr w:type="spellEnd"/>
      <w:r>
        <w:rPr>
          <w:rFonts w:ascii="Times New Roman" w:eastAsiaTheme="minorHAnsi" w:hAnsi="Times New Roman" w:cs="Times New Roman"/>
          <w:sz w:val="24"/>
          <w:szCs w:val="24"/>
        </w:rPr>
        <w:t xml:space="preserve"> chirurgiczna i ostrza</w:t>
      </w:r>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Część 14 –Wyroby różne</w:t>
      </w:r>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Część 15 Dreny </w:t>
      </w:r>
      <w:proofErr w:type="spellStart"/>
      <w:r>
        <w:rPr>
          <w:rFonts w:ascii="Times New Roman" w:eastAsiaTheme="minorHAnsi" w:hAnsi="Times New Roman" w:cs="Times New Roman"/>
          <w:sz w:val="24"/>
          <w:szCs w:val="24"/>
        </w:rPr>
        <w:t>Redon</w:t>
      </w:r>
      <w:proofErr w:type="spellEnd"/>
      <w:r>
        <w:rPr>
          <w:rFonts w:ascii="Times New Roman" w:eastAsiaTheme="minorHAnsi" w:hAnsi="Times New Roman" w:cs="Times New Roman"/>
          <w:sz w:val="24"/>
          <w:szCs w:val="24"/>
        </w:rPr>
        <w:t xml:space="preserve"> ,cewnik do HSG,  zestaw do </w:t>
      </w:r>
      <w:proofErr w:type="spellStart"/>
      <w:r>
        <w:rPr>
          <w:rFonts w:ascii="Times New Roman" w:eastAsiaTheme="minorHAnsi" w:hAnsi="Times New Roman" w:cs="Times New Roman"/>
          <w:sz w:val="24"/>
          <w:szCs w:val="24"/>
        </w:rPr>
        <w:t>kaniulacji</w:t>
      </w:r>
      <w:proofErr w:type="spellEnd"/>
      <w:r>
        <w:rPr>
          <w:rFonts w:ascii="Times New Roman" w:eastAsiaTheme="minorHAnsi" w:hAnsi="Times New Roman" w:cs="Times New Roman"/>
          <w:sz w:val="24"/>
          <w:szCs w:val="24"/>
        </w:rPr>
        <w:t xml:space="preserve"> dużych naczyń, igły do znieczulenia podpajęczynówkowego.</w:t>
      </w:r>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Część 16 – Elektrody </w:t>
      </w:r>
      <w:proofErr w:type="spellStart"/>
      <w:r>
        <w:rPr>
          <w:rFonts w:ascii="Times New Roman" w:eastAsiaTheme="minorHAnsi" w:hAnsi="Times New Roman" w:cs="Times New Roman"/>
          <w:sz w:val="24"/>
          <w:szCs w:val="24"/>
        </w:rPr>
        <w:t>w.u</w:t>
      </w:r>
      <w:proofErr w:type="spellEnd"/>
      <w:r>
        <w:rPr>
          <w:rFonts w:ascii="Times New Roman" w:eastAsiaTheme="minorHAnsi" w:hAnsi="Times New Roman" w:cs="Times New Roman"/>
          <w:sz w:val="24"/>
          <w:szCs w:val="24"/>
        </w:rPr>
        <w:t xml:space="preserve">., Elektrody </w:t>
      </w:r>
      <w:proofErr w:type="spellStart"/>
      <w:r>
        <w:rPr>
          <w:rFonts w:ascii="Times New Roman" w:eastAsiaTheme="minorHAnsi" w:hAnsi="Times New Roman" w:cs="Times New Roman"/>
          <w:sz w:val="24"/>
          <w:szCs w:val="24"/>
        </w:rPr>
        <w:t>j.u</w:t>
      </w:r>
      <w:proofErr w:type="spellEnd"/>
      <w:r>
        <w:rPr>
          <w:rFonts w:ascii="Times New Roman" w:eastAsiaTheme="minorHAnsi" w:hAnsi="Times New Roman" w:cs="Times New Roman"/>
          <w:sz w:val="24"/>
          <w:szCs w:val="24"/>
        </w:rPr>
        <w:t>., żel do USG papier do EKG , USG .</w:t>
      </w:r>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Część 17 - Elementy do laryngoskopu </w:t>
      </w:r>
      <w:proofErr w:type="spellStart"/>
      <w:r>
        <w:rPr>
          <w:rFonts w:ascii="Times New Roman" w:eastAsiaTheme="minorHAnsi" w:hAnsi="Times New Roman" w:cs="Times New Roman"/>
          <w:sz w:val="24"/>
          <w:szCs w:val="24"/>
        </w:rPr>
        <w:t>j.u</w:t>
      </w:r>
      <w:proofErr w:type="spellEnd"/>
      <w:r>
        <w:rPr>
          <w:rFonts w:ascii="Times New Roman" w:eastAsiaTheme="minorHAnsi" w:hAnsi="Times New Roman" w:cs="Times New Roman"/>
          <w:sz w:val="24"/>
          <w:szCs w:val="24"/>
        </w:rPr>
        <w:t>. firmy AUG Medical</w:t>
      </w:r>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Część 18 – Taśmy do korekcji wysiłkowego nietrzymania moczu u kobiet</w:t>
      </w:r>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Część 19 – Siatki do przepuklin</w:t>
      </w:r>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Część 20 – Worki na mocz, kanki, zestawy do lewatyw i inne</w:t>
      </w:r>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Część 21 – Rękawy foliowo-papierowe, papier krepowany i włóknina</w:t>
      </w:r>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Część 22 – Testy do sterylizacji</w:t>
      </w:r>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Część 23 - Elektroda neutralna </w:t>
      </w:r>
      <w:proofErr w:type="spellStart"/>
      <w:r>
        <w:rPr>
          <w:rFonts w:ascii="Times New Roman" w:eastAsiaTheme="minorHAnsi" w:hAnsi="Times New Roman" w:cs="Times New Roman"/>
          <w:sz w:val="24"/>
          <w:szCs w:val="24"/>
        </w:rPr>
        <w:t>j.u</w:t>
      </w:r>
      <w:proofErr w:type="spellEnd"/>
      <w:r>
        <w:rPr>
          <w:rFonts w:ascii="Times New Roman" w:eastAsiaTheme="minorHAnsi" w:hAnsi="Times New Roman" w:cs="Times New Roman"/>
          <w:sz w:val="24"/>
          <w:szCs w:val="24"/>
        </w:rPr>
        <w:t>.</w:t>
      </w:r>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Część 24 –  System do  odsysania i klipsy do laparoskopu</w:t>
      </w:r>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Część 25 – Układy oddechowe do aparatu do znieczulenia typ FABIUS, pułapka wodna, układ rur do respiratora </w:t>
      </w:r>
      <w:proofErr w:type="spellStart"/>
      <w:r>
        <w:rPr>
          <w:rFonts w:ascii="Times New Roman" w:eastAsiaTheme="minorHAnsi" w:hAnsi="Times New Roman" w:cs="Times New Roman"/>
          <w:sz w:val="24"/>
          <w:szCs w:val="24"/>
        </w:rPr>
        <w:t>Savina</w:t>
      </w:r>
      <w:proofErr w:type="spellEnd"/>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Część 26 –Ustniki do alkomatu ALCOTEST  7410 PLUS</w:t>
      </w:r>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Część 27 – Akcesoria różne</w:t>
      </w:r>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Część 28 – Końcówki  do odsysania pola operacyjnego</w:t>
      </w:r>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Część 29 – Akcesoria endoskopowe kompatybilne ze sprzętem endoskopowym firmy </w:t>
      </w:r>
      <w:proofErr w:type="spellStart"/>
      <w:r>
        <w:rPr>
          <w:rFonts w:ascii="Times New Roman" w:eastAsiaTheme="minorHAnsi" w:hAnsi="Times New Roman" w:cs="Times New Roman"/>
          <w:sz w:val="24"/>
          <w:szCs w:val="24"/>
        </w:rPr>
        <w:t>Pentax</w:t>
      </w:r>
      <w:proofErr w:type="spellEnd"/>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Część 30 – Wyroby z włókniny, podkład nieprzemakalny</w:t>
      </w:r>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Część 31 – Narzędzia endoskopowe  </w:t>
      </w:r>
      <w:proofErr w:type="spellStart"/>
      <w:r>
        <w:rPr>
          <w:rFonts w:ascii="Times New Roman" w:eastAsiaTheme="minorHAnsi" w:hAnsi="Times New Roman" w:cs="Times New Roman"/>
          <w:sz w:val="24"/>
          <w:szCs w:val="24"/>
        </w:rPr>
        <w:t>j.u</w:t>
      </w:r>
      <w:proofErr w:type="spellEnd"/>
      <w:r>
        <w:rPr>
          <w:rFonts w:ascii="Times New Roman" w:eastAsiaTheme="minorHAnsi" w:hAnsi="Times New Roman" w:cs="Times New Roman"/>
          <w:sz w:val="24"/>
          <w:szCs w:val="24"/>
        </w:rPr>
        <w:t xml:space="preserve">. </w:t>
      </w:r>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Część 32 – Sprzęt </w:t>
      </w:r>
      <w:proofErr w:type="spellStart"/>
      <w:r>
        <w:rPr>
          <w:rFonts w:ascii="Times New Roman" w:eastAsiaTheme="minorHAnsi" w:hAnsi="Times New Roman" w:cs="Times New Roman"/>
          <w:sz w:val="24"/>
          <w:szCs w:val="24"/>
        </w:rPr>
        <w:t>j.u</w:t>
      </w:r>
      <w:proofErr w:type="spellEnd"/>
      <w:r>
        <w:rPr>
          <w:rFonts w:ascii="Times New Roman" w:eastAsiaTheme="minorHAnsi" w:hAnsi="Times New Roman" w:cs="Times New Roman"/>
          <w:sz w:val="24"/>
          <w:szCs w:val="24"/>
        </w:rPr>
        <w:t>. ginekologiczny</w:t>
      </w:r>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Część 33 – Podkłady medyczne </w:t>
      </w:r>
      <w:proofErr w:type="spellStart"/>
      <w:r>
        <w:rPr>
          <w:rFonts w:ascii="Times New Roman" w:eastAsiaTheme="minorHAnsi" w:hAnsi="Times New Roman" w:cs="Times New Roman"/>
          <w:sz w:val="24"/>
          <w:szCs w:val="24"/>
        </w:rPr>
        <w:t>j.u</w:t>
      </w:r>
      <w:proofErr w:type="spellEnd"/>
      <w:r>
        <w:rPr>
          <w:rFonts w:ascii="Times New Roman" w:eastAsiaTheme="minorHAnsi" w:hAnsi="Times New Roman" w:cs="Times New Roman"/>
          <w:sz w:val="24"/>
          <w:szCs w:val="24"/>
        </w:rPr>
        <w:t>.</w:t>
      </w:r>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Część 34 – Prowadnik do URS</w:t>
      </w:r>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Część 35 – Zestawy do wewnętrznego </w:t>
      </w:r>
      <w:proofErr w:type="spellStart"/>
      <w:r>
        <w:rPr>
          <w:rFonts w:ascii="Times New Roman" w:eastAsiaTheme="minorHAnsi" w:hAnsi="Times New Roman" w:cs="Times New Roman"/>
          <w:sz w:val="24"/>
          <w:szCs w:val="24"/>
        </w:rPr>
        <w:t>szynowania</w:t>
      </w:r>
      <w:proofErr w:type="spellEnd"/>
      <w:r>
        <w:rPr>
          <w:rFonts w:ascii="Times New Roman" w:eastAsiaTheme="minorHAnsi" w:hAnsi="Times New Roman" w:cs="Times New Roman"/>
          <w:sz w:val="24"/>
          <w:szCs w:val="24"/>
        </w:rPr>
        <w:t xml:space="preserve"> moczowodów</w:t>
      </w:r>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Część 36 –Myjki </w:t>
      </w:r>
      <w:proofErr w:type="spellStart"/>
      <w:r>
        <w:rPr>
          <w:rFonts w:ascii="Times New Roman" w:eastAsiaTheme="minorHAnsi" w:hAnsi="Times New Roman" w:cs="Times New Roman"/>
          <w:sz w:val="24"/>
          <w:szCs w:val="24"/>
        </w:rPr>
        <w:t>j.u</w:t>
      </w:r>
      <w:proofErr w:type="spellEnd"/>
      <w:r>
        <w:rPr>
          <w:rFonts w:ascii="Times New Roman" w:eastAsiaTheme="minorHAnsi" w:hAnsi="Times New Roman" w:cs="Times New Roman"/>
          <w:sz w:val="24"/>
          <w:szCs w:val="24"/>
        </w:rPr>
        <w:t>. do mycia pacjentów</w:t>
      </w:r>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Część 37 –Przewód do cystoskopu </w:t>
      </w:r>
      <w:proofErr w:type="spellStart"/>
      <w:r>
        <w:rPr>
          <w:rFonts w:ascii="Times New Roman" w:eastAsiaTheme="minorHAnsi" w:hAnsi="Times New Roman" w:cs="Times New Roman"/>
          <w:sz w:val="24"/>
          <w:szCs w:val="24"/>
        </w:rPr>
        <w:t>j.u</w:t>
      </w:r>
      <w:proofErr w:type="spellEnd"/>
      <w:r>
        <w:rPr>
          <w:rFonts w:ascii="Times New Roman" w:eastAsiaTheme="minorHAnsi" w:hAnsi="Times New Roman" w:cs="Times New Roman"/>
          <w:sz w:val="24"/>
          <w:szCs w:val="24"/>
        </w:rPr>
        <w:t xml:space="preserve">, Elektrody systemu </w:t>
      </w:r>
      <w:proofErr w:type="spellStart"/>
      <w:r>
        <w:rPr>
          <w:rFonts w:ascii="Times New Roman" w:eastAsiaTheme="minorHAnsi" w:hAnsi="Times New Roman" w:cs="Times New Roman"/>
          <w:sz w:val="24"/>
          <w:szCs w:val="24"/>
        </w:rPr>
        <w:t>Quik-combo</w:t>
      </w:r>
      <w:proofErr w:type="spellEnd"/>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lastRenderedPageBreak/>
        <w:t>Część 38-  Woreczki laparoskopowe</w:t>
      </w:r>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Część 39 –Obłożenia operacyjne </w:t>
      </w:r>
      <w:proofErr w:type="spellStart"/>
      <w:r>
        <w:rPr>
          <w:rFonts w:ascii="Times New Roman" w:eastAsiaTheme="minorHAnsi" w:hAnsi="Times New Roman" w:cs="Times New Roman"/>
          <w:sz w:val="24"/>
          <w:szCs w:val="24"/>
        </w:rPr>
        <w:t>j.u</w:t>
      </w:r>
      <w:proofErr w:type="spellEnd"/>
      <w:r>
        <w:rPr>
          <w:rFonts w:ascii="Times New Roman" w:eastAsiaTheme="minorHAnsi" w:hAnsi="Times New Roman" w:cs="Times New Roman"/>
          <w:sz w:val="24"/>
          <w:szCs w:val="24"/>
        </w:rPr>
        <w:t>.</w:t>
      </w:r>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Część 40 –Rękawice nitrylowe</w:t>
      </w:r>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Część 41 –Rękawice chirurgiczne wyjałowione </w:t>
      </w:r>
      <w:proofErr w:type="spellStart"/>
      <w:r w:rsidR="00460D2A">
        <w:rPr>
          <w:rFonts w:ascii="Times New Roman" w:eastAsiaTheme="minorHAnsi" w:hAnsi="Times New Roman" w:cs="Times New Roman"/>
          <w:sz w:val="24"/>
          <w:szCs w:val="24"/>
        </w:rPr>
        <w:t>bez</w:t>
      </w:r>
      <w:r w:rsidR="0000761D">
        <w:rPr>
          <w:rFonts w:ascii="Times New Roman" w:eastAsiaTheme="minorHAnsi" w:hAnsi="Times New Roman" w:cs="Times New Roman"/>
          <w:sz w:val="24"/>
          <w:szCs w:val="24"/>
        </w:rPr>
        <w:t>lateksowe</w:t>
      </w:r>
      <w:proofErr w:type="spellEnd"/>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Część 42 – Opatrunki</w:t>
      </w:r>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Część 43 – Nici </w:t>
      </w:r>
      <w:proofErr w:type="spellStart"/>
      <w:r>
        <w:rPr>
          <w:rFonts w:ascii="Times New Roman" w:eastAsiaTheme="minorHAnsi" w:hAnsi="Times New Roman" w:cs="Times New Roman"/>
          <w:sz w:val="24"/>
          <w:szCs w:val="24"/>
        </w:rPr>
        <w:t>poliglikolowe</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wchłanialne</w:t>
      </w:r>
      <w:proofErr w:type="spellEnd"/>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Część 44 – Nici nylonowe </w:t>
      </w:r>
      <w:proofErr w:type="spellStart"/>
      <w:r>
        <w:rPr>
          <w:rFonts w:ascii="Times New Roman" w:eastAsiaTheme="minorHAnsi" w:hAnsi="Times New Roman" w:cs="Times New Roman"/>
          <w:sz w:val="24"/>
          <w:szCs w:val="24"/>
        </w:rPr>
        <w:t>niewchłanialne</w:t>
      </w:r>
      <w:proofErr w:type="spellEnd"/>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Część 45 – Nici chirurgiczne poliestrowe </w:t>
      </w:r>
      <w:proofErr w:type="spellStart"/>
      <w:r>
        <w:rPr>
          <w:rFonts w:ascii="Times New Roman" w:eastAsiaTheme="minorHAnsi" w:hAnsi="Times New Roman" w:cs="Times New Roman"/>
          <w:sz w:val="24"/>
          <w:szCs w:val="24"/>
        </w:rPr>
        <w:t>niewchłanialne</w:t>
      </w:r>
      <w:proofErr w:type="spellEnd"/>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Część 46 – Szew syntetyczny pleciony</w:t>
      </w:r>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Część 47 – Bielizna operacyjna </w:t>
      </w:r>
      <w:proofErr w:type="spellStart"/>
      <w:r>
        <w:rPr>
          <w:rFonts w:ascii="Times New Roman" w:eastAsiaTheme="minorHAnsi" w:hAnsi="Times New Roman" w:cs="Times New Roman"/>
          <w:sz w:val="24"/>
          <w:szCs w:val="24"/>
        </w:rPr>
        <w:t>j.u</w:t>
      </w:r>
      <w:proofErr w:type="spellEnd"/>
      <w:r>
        <w:rPr>
          <w:rFonts w:ascii="Times New Roman" w:eastAsiaTheme="minorHAnsi" w:hAnsi="Times New Roman" w:cs="Times New Roman"/>
          <w:sz w:val="24"/>
          <w:szCs w:val="24"/>
        </w:rPr>
        <w:t xml:space="preserve">. </w:t>
      </w:r>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Część 48-</w:t>
      </w:r>
      <w:r>
        <w:t xml:space="preserve"> </w:t>
      </w:r>
      <w:r>
        <w:rPr>
          <w:rFonts w:ascii="Times New Roman" w:eastAsiaTheme="minorHAnsi" w:hAnsi="Times New Roman" w:cs="Times New Roman"/>
          <w:sz w:val="24"/>
          <w:szCs w:val="24"/>
        </w:rPr>
        <w:t xml:space="preserve">Wkład do </w:t>
      </w:r>
      <w:proofErr w:type="spellStart"/>
      <w:r>
        <w:rPr>
          <w:rFonts w:ascii="Times New Roman" w:eastAsiaTheme="minorHAnsi" w:hAnsi="Times New Roman" w:cs="Times New Roman"/>
          <w:sz w:val="24"/>
          <w:szCs w:val="24"/>
        </w:rPr>
        <w:t>wstrzykiwacza</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j.u</w:t>
      </w:r>
      <w:proofErr w:type="spellEnd"/>
      <w:r>
        <w:rPr>
          <w:rFonts w:ascii="Times New Roman" w:eastAsiaTheme="minorHAnsi" w:hAnsi="Times New Roman" w:cs="Times New Roman"/>
          <w:sz w:val="24"/>
          <w:szCs w:val="24"/>
        </w:rPr>
        <w:t>.</w:t>
      </w:r>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Część 49- Zamknięty system pobierania krwi.</w:t>
      </w:r>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Część 50-Akcesoria do spirometru</w:t>
      </w:r>
    </w:p>
    <w:p w:rsidR="00904E55" w:rsidRDefault="0000761D">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Część 51-W</w:t>
      </w:r>
      <w:r w:rsidR="00904E55">
        <w:rPr>
          <w:rFonts w:ascii="Times New Roman" w:eastAsiaTheme="minorHAnsi" w:hAnsi="Times New Roman" w:cs="Times New Roman"/>
          <w:sz w:val="24"/>
          <w:szCs w:val="24"/>
        </w:rPr>
        <w:t>zierniki do otoskopu</w:t>
      </w:r>
    </w:p>
    <w:p w:rsidR="007445D1" w:rsidRDefault="007445D1">
      <w:pPr>
        <w:suppressAutoHyphens w:val="0"/>
        <w:overflowPunct/>
        <w:spacing w:after="0" w:line="360" w:lineRule="auto"/>
        <w:ind w:left="720"/>
        <w:contextualSpacing/>
        <w:jc w:val="both"/>
        <w:rPr>
          <w:rFonts w:ascii="Times New Roman" w:eastAsiaTheme="minorHAnsi" w:hAnsi="Times New Roman" w:cs="Times New Roman"/>
          <w:b/>
          <w:strike/>
          <w:sz w:val="24"/>
          <w:szCs w:val="24"/>
        </w:rPr>
      </w:pPr>
    </w:p>
    <w:p w:rsidR="007445D1" w:rsidRDefault="00B67BB3">
      <w:pPr>
        <w:numPr>
          <w:ilvl w:val="0"/>
          <w:numId w:val="20"/>
        </w:numPr>
        <w:suppressAutoHyphens w:val="0"/>
        <w:overflowPunct/>
        <w:spacing w:after="0" w:line="360" w:lineRule="auto"/>
        <w:ind w:left="284" w:hanging="284"/>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ar-SA"/>
        </w:rPr>
        <w:t xml:space="preserve">Opis przedmiotu zamówienia za pomocą nazw i kodów Wspólnego Słowika Zamówień </w:t>
      </w:r>
      <w:r>
        <w:rPr>
          <w:rFonts w:ascii="Times New Roman" w:eastAsia="Times New Roman" w:hAnsi="Times New Roman" w:cs="Times New Roman"/>
          <w:b/>
          <w:bCs/>
          <w:sz w:val="24"/>
          <w:szCs w:val="24"/>
          <w:lang w:eastAsia="ar-SA"/>
        </w:rPr>
        <w:t>(CPV):</w:t>
      </w:r>
    </w:p>
    <w:p w:rsidR="007445D1" w:rsidRDefault="00B67BB3">
      <w:pPr>
        <w:suppressAutoHyphens w:val="0"/>
        <w:overflowPunct/>
        <w:spacing w:after="0" w:line="360" w:lineRule="auto"/>
        <w:ind w:left="284"/>
        <w:contextualSpacing/>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sz w:val="24"/>
          <w:szCs w:val="24"/>
          <w:lang w:eastAsia="ar-SA"/>
        </w:rPr>
        <w:t xml:space="preserve">     33140000-3 – Materiały medyczne</w:t>
      </w:r>
    </w:p>
    <w:p w:rsidR="007445D1" w:rsidRDefault="00B67BB3">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33141111-1 – Opatrunki przylepne</w:t>
      </w:r>
    </w:p>
    <w:p w:rsidR="007445D1" w:rsidRDefault="00B67BB3">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33141200-2 – Cewniki</w:t>
      </w:r>
    </w:p>
    <w:p w:rsidR="007445D1" w:rsidRDefault="00B67BB3">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33162000-3 – Urządzenia i przyrządy używane na salach operacyjnych</w:t>
      </w:r>
    </w:p>
    <w:p w:rsidR="007445D1" w:rsidRDefault="00B67BB3">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33141420-0 – Rękawce chirurgiczne</w:t>
      </w:r>
    </w:p>
    <w:p w:rsidR="007445D1" w:rsidRDefault="00B67BB3">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33141100-1 – Opatrunki, zaciski, szwy, podwiązki</w:t>
      </w:r>
    </w:p>
    <w:p w:rsidR="00ED2F45" w:rsidRDefault="00ED2F45">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33141300-3 – Urządzenia do nakłuwania żył, pobierania krwi</w:t>
      </w:r>
    </w:p>
    <w:p w:rsidR="00ED2F45" w:rsidRDefault="00ED2F45">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33194100-7 – Urządzenia i przyrządy do infuzji</w:t>
      </w:r>
    </w:p>
    <w:p w:rsidR="00ED2F45" w:rsidRDefault="00ED2F45">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33141112-8 – Plastry</w:t>
      </w:r>
    </w:p>
    <w:p w:rsidR="00ED2F45" w:rsidRDefault="00ED2F45">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33171000-9 – Przyrządy do anestezji i resuscytacji</w:t>
      </w:r>
    </w:p>
    <w:p w:rsidR="00ED2F45" w:rsidRDefault="00ED2F45">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33141220-8 – Kaniula</w:t>
      </w:r>
    </w:p>
    <w:p w:rsidR="00ED2F45" w:rsidRDefault="00ED2F45">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33721000-0 – Golarki</w:t>
      </w:r>
    </w:p>
    <w:p w:rsidR="00ED2F45" w:rsidRDefault="00ED2F45">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33190000-8 – Różne urządzenia i produkty medyczne</w:t>
      </w:r>
    </w:p>
    <w:p w:rsidR="00ED2F45" w:rsidRDefault="00ED2F45">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33141000-0 – Jednorazowe, niechemiczne artykuły medyczne i hematologiczne</w:t>
      </w:r>
    </w:p>
    <w:p w:rsidR="00ED2F45" w:rsidRDefault="00ED2F45">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31711140-6 – Elektrody</w:t>
      </w:r>
    </w:p>
    <w:p w:rsidR="00ED2F45" w:rsidRDefault="00ED2F45">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33157200-7 – Zestawy tlenowe</w:t>
      </w:r>
    </w:p>
    <w:p w:rsidR="00ED2F45" w:rsidRDefault="00ED2F45">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33134000-8 – Akcesoria endodontyczne</w:t>
      </w:r>
    </w:p>
    <w:p w:rsidR="00ED2F45" w:rsidRDefault="00ED2F45">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lastRenderedPageBreak/>
        <w:t>33199000-1 – Odzież medyczna</w:t>
      </w:r>
    </w:p>
    <w:p w:rsidR="00ED2F45" w:rsidRDefault="00ED2F45">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33696800-3 – Nośniki kontrastu rentgenowskiego</w:t>
      </w:r>
    </w:p>
    <w:p w:rsidR="00ED2F45" w:rsidRDefault="00ED2F45">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33641200-7 – Pozostałe środki ginekologiczne</w:t>
      </w:r>
    </w:p>
    <w:p w:rsidR="00ED2F45" w:rsidRDefault="00ED2F45">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33141210-5 – Pojemniki do cewników</w:t>
      </w:r>
    </w:p>
    <w:p w:rsidR="00ED2F45" w:rsidRDefault="00ED2F45">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33141121-4 – Szwy chirurgiczne</w:t>
      </w:r>
    </w:p>
    <w:p w:rsidR="00ED2F45" w:rsidRDefault="00ED2F45">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18424300-0 – Rękawice jednorazowe</w:t>
      </w:r>
    </w:p>
    <w:p w:rsidR="007445D1" w:rsidRDefault="007445D1">
      <w:pPr>
        <w:spacing w:after="0" w:line="360" w:lineRule="auto"/>
        <w:jc w:val="both"/>
        <w:rPr>
          <w:rFonts w:ascii="Times New Roman" w:hAnsi="Times New Roman" w:cs="Times New Roman"/>
          <w:sz w:val="24"/>
          <w:szCs w:val="24"/>
        </w:rPr>
      </w:pPr>
    </w:p>
    <w:p w:rsidR="007445D1" w:rsidRDefault="00B67BB3">
      <w:pPr>
        <w:numPr>
          <w:ilvl w:val="0"/>
          <w:numId w:val="11"/>
        </w:numPr>
        <w:spacing w:after="0" w:line="360" w:lineRule="auto"/>
        <w:jc w:val="both"/>
        <w:rPr>
          <w:rFonts w:ascii="Times New Roman" w:hAnsi="Times New Roman" w:cs="Times New Roman"/>
          <w:b/>
          <w:bCs/>
          <w:sz w:val="24"/>
          <w:szCs w:val="24"/>
        </w:rPr>
      </w:pPr>
      <w:r>
        <w:rPr>
          <w:rFonts w:ascii="Times New Roman" w:eastAsia="Times New Roman" w:hAnsi="Times New Roman" w:cs="Times New Roman"/>
          <w:b/>
          <w:bCs/>
          <w:sz w:val="24"/>
          <w:szCs w:val="24"/>
        </w:rPr>
        <w:t>Przedmiotowe środki dowodowe:</w:t>
      </w:r>
    </w:p>
    <w:p w:rsidR="007445D1" w:rsidRDefault="00B67BB3">
      <w:pPr>
        <w:pStyle w:val="Akapitzlist"/>
        <w:numPr>
          <w:ilvl w:val="3"/>
          <w:numId w:val="11"/>
        </w:numPr>
        <w:tabs>
          <w:tab w:val="left" w:pos="709"/>
        </w:tabs>
        <w:spacing w:after="0" w:line="360" w:lineRule="auto"/>
        <w:ind w:left="709" w:hanging="283"/>
        <w:jc w:val="both"/>
        <w:rPr>
          <w:rFonts w:eastAsia="Times New Roman"/>
          <w:sz w:val="24"/>
          <w:szCs w:val="24"/>
        </w:rPr>
      </w:pPr>
      <w:r>
        <w:rPr>
          <w:rFonts w:eastAsia="Times New Roman"/>
          <w:sz w:val="24"/>
          <w:szCs w:val="24"/>
        </w:rPr>
        <w:t xml:space="preserve">W celu potwierdzenia zgodności oferowanych dostaw (oferowanego wyrobu) </w:t>
      </w:r>
      <w:r>
        <w:rPr>
          <w:rFonts w:eastAsia="Times New Roman"/>
          <w:sz w:val="24"/>
          <w:szCs w:val="24"/>
        </w:rPr>
        <w:br/>
        <w:t xml:space="preserve">z wymaganiami określonymi przez Zamawiającego w dokumentacji zamówienia, </w:t>
      </w:r>
      <w:r>
        <w:rPr>
          <w:rFonts w:eastAsia="Times New Roman"/>
          <w:sz w:val="24"/>
          <w:szCs w:val="24"/>
        </w:rPr>
        <w:br/>
        <w:t>w szczególności w Formularzu cenowym Zamawiający żąda złożenia wraz z ofertą :</w:t>
      </w:r>
    </w:p>
    <w:p w:rsidR="007445D1" w:rsidRDefault="00B67BB3">
      <w:pPr>
        <w:numPr>
          <w:ilvl w:val="0"/>
          <w:numId w:val="14"/>
        </w:numPr>
        <w:suppressAutoHyphens w:val="0"/>
        <w:overflowPunct/>
        <w:spacing w:after="0" w:line="360" w:lineRule="auto"/>
        <w:contextualSpacing/>
        <w:rPr>
          <w:rFonts w:ascii="Times New Roman" w:eastAsiaTheme="minorHAnsi" w:hAnsi="Times New Roman" w:cs="Times New Roman"/>
          <w:b/>
          <w:sz w:val="24"/>
          <w:szCs w:val="24"/>
        </w:rPr>
      </w:pPr>
      <w:r>
        <w:rPr>
          <w:rFonts w:ascii="Times New Roman" w:eastAsiaTheme="minorHAnsi" w:hAnsi="Times New Roman" w:cs="Times New Roman"/>
          <w:sz w:val="24"/>
          <w:szCs w:val="24"/>
          <w:u w:val="single"/>
        </w:rPr>
        <w:t>Dotyczy wszystkich Części i pozycji</w:t>
      </w:r>
    </w:p>
    <w:p w:rsidR="00663333" w:rsidRDefault="00D71CBB">
      <w:pPr>
        <w:suppressAutoHyphens w:val="0"/>
        <w:overflowPunct/>
        <w:spacing w:after="0" w:line="360" w:lineRule="auto"/>
        <w:ind w:left="720"/>
        <w:contextualSpacing/>
        <w:jc w:val="both"/>
        <w:rPr>
          <w:rFonts w:ascii="Times New Roman" w:eastAsiaTheme="minorHAnsi" w:hAnsi="Times New Roman" w:cs="Times New Roman"/>
          <w:b/>
          <w:sz w:val="24"/>
          <w:szCs w:val="24"/>
        </w:rPr>
      </w:pPr>
      <w:r>
        <w:rPr>
          <w:rFonts w:ascii="Times New Roman" w:eastAsiaTheme="minorHAnsi" w:hAnsi="Times New Roman" w:cs="Times New Roman"/>
          <w:b/>
          <w:sz w:val="24"/>
          <w:szCs w:val="24"/>
        </w:rPr>
        <w:t xml:space="preserve">Aktualne </w:t>
      </w:r>
      <w:r w:rsidR="00B67BB3">
        <w:rPr>
          <w:rFonts w:ascii="Times New Roman" w:eastAsiaTheme="minorHAnsi" w:hAnsi="Times New Roman" w:cs="Times New Roman"/>
          <w:b/>
          <w:sz w:val="24"/>
          <w:szCs w:val="24"/>
        </w:rPr>
        <w:t>Deklaracje zgodności i Certyfikaty wyrobu</w:t>
      </w:r>
      <w:r w:rsidR="008F6576">
        <w:rPr>
          <w:rFonts w:ascii="Times New Roman" w:eastAsiaTheme="minorHAnsi" w:hAnsi="Times New Roman" w:cs="Times New Roman"/>
          <w:b/>
          <w:sz w:val="24"/>
          <w:szCs w:val="24"/>
        </w:rPr>
        <w:t xml:space="preserve"> </w:t>
      </w:r>
      <w:r>
        <w:rPr>
          <w:rFonts w:ascii="Times New Roman" w:eastAsiaTheme="minorHAnsi" w:hAnsi="Times New Roman" w:cs="Times New Roman"/>
          <w:b/>
          <w:sz w:val="24"/>
          <w:szCs w:val="24"/>
        </w:rPr>
        <w:t>(</w:t>
      </w:r>
      <w:r w:rsidR="00B67BB3">
        <w:rPr>
          <w:rFonts w:ascii="Times New Roman" w:eastAsiaTheme="minorHAnsi" w:hAnsi="Times New Roman" w:cs="Times New Roman"/>
          <w:b/>
          <w:sz w:val="24"/>
          <w:szCs w:val="24"/>
        </w:rPr>
        <w:t>jeśli dotyczy</w:t>
      </w:r>
      <w:r w:rsidR="00663333">
        <w:rPr>
          <w:rFonts w:ascii="Times New Roman" w:eastAsiaTheme="minorHAnsi" w:hAnsi="Times New Roman" w:cs="Times New Roman"/>
          <w:b/>
          <w:sz w:val="24"/>
          <w:szCs w:val="24"/>
        </w:rPr>
        <w:t>).</w:t>
      </w:r>
    </w:p>
    <w:p w:rsidR="008F6576" w:rsidRDefault="00663333">
      <w:pPr>
        <w:suppressAutoHyphens w:val="0"/>
        <w:overflowPunct/>
        <w:spacing w:after="0" w:line="360" w:lineRule="auto"/>
        <w:ind w:left="720"/>
        <w:contextualSpacing/>
        <w:jc w:val="both"/>
        <w:rPr>
          <w:rFonts w:ascii="Times New Roman" w:eastAsiaTheme="minorHAnsi" w:hAnsi="Times New Roman" w:cs="Times New Roman"/>
          <w:b/>
          <w:sz w:val="24"/>
          <w:szCs w:val="24"/>
        </w:rPr>
      </w:pPr>
      <w:r>
        <w:rPr>
          <w:rFonts w:ascii="Times New Roman" w:eastAsiaTheme="minorHAnsi" w:hAnsi="Times New Roman" w:cs="Times New Roman"/>
          <w:b/>
          <w:sz w:val="24"/>
          <w:szCs w:val="24"/>
        </w:rPr>
        <w:t>Oświadczenie Wykonawcy, że wszystkie zaoferowane wyroby posiadają i są oznaczone znakiem CE (o ile nie określono inaczej w odpowiednich wymaganiach dotyczących produktu),</w:t>
      </w:r>
      <w:r w:rsidR="00B67BB3">
        <w:rPr>
          <w:rFonts w:ascii="Times New Roman" w:eastAsiaTheme="minorHAnsi" w:hAnsi="Times New Roman" w:cs="Times New Roman"/>
          <w:b/>
          <w:sz w:val="24"/>
          <w:szCs w:val="24"/>
        </w:rPr>
        <w:t xml:space="preserve"> zgodnie z obowiązującymi pr</w:t>
      </w:r>
      <w:r w:rsidR="008F6576">
        <w:rPr>
          <w:rFonts w:ascii="Times New Roman" w:eastAsiaTheme="minorHAnsi" w:hAnsi="Times New Roman" w:cs="Times New Roman"/>
          <w:b/>
          <w:sz w:val="24"/>
          <w:szCs w:val="24"/>
        </w:rPr>
        <w:t xml:space="preserve">zepisami krajowymi i unijnymi, </w:t>
      </w:r>
      <w:r w:rsidR="00B67BB3">
        <w:rPr>
          <w:rFonts w:ascii="Times New Roman" w:eastAsiaTheme="minorHAnsi" w:hAnsi="Times New Roman" w:cs="Times New Roman"/>
          <w:b/>
          <w:sz w:val="24"/>
          <w:szCs w:val="24"/>
        </w:rPr>
        <w:t>z zaznaczeniem, k</w:t>
      </w:r>
      <w:r w:rsidR="008F6576">
        <w:rPr>
          <w:rFonts w:ascii="Times New Roman" w:eastAsiaTheme="minorHAnsi" w:hAnsi="Times New Roman" w:cs="Times New Roman"/>
          <w:b/>
          <w:sz w:val="24"/>
          <w:szCs w:val="24"/>
        </w:rPr>
        <w:t xml:space="preserve">tórej Części i pozycji dotyczy. </w:t>
      </w:r>
    </w:p>
    <w:p w:rsidR="007445D1" w:rsidRDefault="00B67BB3">
      <w:pPr>
        <w:numPr>
          <w:ilvl w:val="0"/>
          <w:numId w:val="14"/>
        </w:numPr>
        <w:suppressAutoHyphens w:val="0"/>
        <w:overflowPunct/>
        <w:spacing w:after="0" w:line="360" w:lineRule="auto"/>
        <w:contextualSpacing/>
        <w:rPr>
          <w:rFonts w:ascii="Times New Roman" w:eastAsiaTheme="minorHAnsi" w:hAnsi="Times New Roman" w:cs="Times New Roman"/>
          <w:b/>
          <w:sz w:val="24"/>
          <w:szCs w:val="24"/>
        </w:rPr>
      </w:pPr>
      <w:r>
        <w:rPr>
          <w:rFonts w:ascii="Times New Roman" w:eastAsiaTheme="minorHAnsi" w:hAnsi="Times New Roman" w:cs="Times New Roman"/>
          <w:sz w:val="24"/>
          <w:szCs w:val="24"/>
          <w:u w:val="single"/>
        </w:rPr>
        <w:t>Dotyczy wszystkich Części i pozycji</w:t>
      </w:r>
    </w:p>
    <w:p w:rsidR="007445D1" w:rsidRDefault="00B67BB3" w:rsidP="004D4A46">
      <w:pPr>
        <w:suppressAutoHyphens w:val="0"/>
        <w:overflowPunct/>
        <w:spacing w:after="0" w:line="360" w:lineRule="auto"/>
        <w:ind w:left="720"/>
        <w:contextualSpacing/>
        <w:jc w:val="both"/>
        <w:rPr>
          <w:rFonts w:ascii="Times New Roman" w:eastAsiaTheme="minorHAnsi" w:hAnsi="Times New Roman" w:cs="Times New Roman"/>
          <w:b/>
          <w:sz w:val="24"/>
          <w:szCs w:val="24"/>
        </w:rPr>
      </w:pPr>
      <w:r>
        <w:rPr>
          <w:rFonts w:ascii="Times New Roman" w:eastAsiaTheme="minorHAnsi" w:hAnsi="Times New Roman" w:cs="Times New Roman"/>
          <w:b/>
          <w:sz w:val="24"/>
          <w:szCs w:val="24"/>
        </w:rPr>
        <w:t>Fotografie, karty katalogowe producenta/inne materiały informacyjne producenta zawie</w:t>
      </w:r>
      <w:r w:rsidR="008F6576">
        <w:rPr>
          <w:rFonts w:ascii="Times New Roman" w:eastAsiaTheme="minorHAnsi" w:hAnsi="Times New Roman" w:cs="Times New Roman"/>
          <w:b/>
          <w:sz w:val="24"/>
          <w:szCs w:val="24"/>
        </w:rPr>
        <w:t xml:space="preserve">rające opis oferowanego wyrobu </w:t>
      </w:r>
      <w:r>
        <w:rPr>
          <w:rFonts w:ascii="Times New Roman" w:eastAsiaTheme="minorHAnsi" w:hAnsi="Times New Roman" w:cs="Times New Roman"/>
          <w:b/>
          <w:sz w:val="24"/>
          <w:szCs w:val="24"/>
        </w:rPr>
        <w:t xml:space="preserve">potwierdzający zgodność </w:t>
      </w:r>
      <w:r w:rsidR="00DF3920">
        <w:rPr>
          <w:rFonts w:ascii="Times New Roman" w:eastAsiaTheme="minorHAnsi" w:hAnsi="Times New Roman" w:cs="Times New Roman"/>
          <w:b/>
          <w:sz w:val="24"/>
          <w:szCs w:val="24"/>
        </w:rPr>
        <w:br/>
      </w:r>
      <w:r>
        <w:rPr>
          <w:rFonts w:ascii="Times New Roman" w:eastAsiaTheme="minorHAnsi" w:hAnsi="Times New Roman" w:cs="Times New Roman"/>
          <w:b/>
          <w:sz w:val="24"/>
          <w:szCs w:val="24"/>
        </w:rPr>
        <w:t xml:space="preserve">z opisem przedmiotu zamówienia, z zaznaczeniem, której Części i pozycji dotyczy. </w:t>
      </w:r>
    </w:p>
    <w:p w:rsidR="007445D1" w:rsidRDefault="00B67BB3">
      <w:pPr>
        <w:numPr>
          <w:ilvl w:val="0"/>
          <w:numId w:val="14"/>
        </w:numPr>
        <w:suppressAutoHyphens w:val="0"/>
        <w:overflowPunct/>
        <w:spacing w:after="0" w:line="360" w:lineRule="auto"/>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u w:val="single"/>
        </w:rPr>
        <w:t>Dotyczy  Części 8, poz. 2,3.</w:t>
      </w:r>
    </w:p>
    <w:p w:rsidR="007445D1" w:rsidRPr="004D4A46" w:rsidRDefault="00B67BB3" w:rsidP="004D4A46">
      <w:pPr>
        <w:suppressAutoHyphens w:val="0"/>
        <w:overflowPunct/>
        <w:spacing w:after="0" w:line="360" w:lineRule="auto"/>
        <w:ind w:left="720"/>
        <w:contextualSpacing/>
        <w:rPr>
          <w:rFonts w:ascii="Times New Roman" w:eastAsiaTheme="minorHAnsi" w:hAnsi="Times New Roman" w:cs="Times New Roman"/>
          <w:b/>
          <w:sz w:val="24"/>
          <w:szCs w:val="24"/>
          <w:u w:val="single"/>
        </w:rPr>
      </w:pPr>
      <w:r>
        <w:rPr>
          <w:rFonts w:ascii="Times New Roman" w:eastAsiaTheme="minorHAnsi" w:hAnsi="Times New Roman" w:cs="Times New Roman"/>
          <w:b/>
          <w:sz w:val="24"/>
          <w:szCs w:val="24"/>
        </w:rPr>
        <w:t>Dokument zawierający wyniki badań potwierdzające obniżoną przenikalność dla podtlenku azotu.</w:t>
      </w:r>
    </w:p>
    <w:p w:rsidR="007445D1" w:rsidRDefault="00B67BB3">
      <w:pPr>
        <w:numPr>
          <w:ilvl w:val="0"/>
          <w:numId w:val="14"/>
        </w:numPr>
        <w:suppressAutoHyphens w:val="0"/>
        <w:overflowPunct/>
        <w:spacing w:after="0" w:line="360" w:lineRule="auto"/>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u w:val="single"/>
        </w:rPr>
        <w:t xml:space="preserve">Dotyczy Części zamówienia nr: 18 (wszystkie pozycje), 19 (wszystkie pozycje), </w:t>
      </w:r>
      <w:r>
        <w:rPr>
          <w:rFonts w:ascii="Times New Roman" w:eastAsiaTheme="minorHAnsi" w:hAnsi="Times New Roman" w:cs="Times New Roman"/>
          <w:sz w:val="24"/>
          <w:szCs w:val="24"/>
          <w:u w:val="single"/>
        </w:rPr>
        <w:br/>
        <w:t xml:space="preserve">21 (dotyczy pozycji 1 i 2), 33 (wszystkie pozycje), 39 (poz. 1,2,3,4,5), </w:t>
      </w:r>
      <w:r>
        <w:rPr>
          <w:rFonts w:ascii="Times New Roman" w:eastAsia="Calibri" w:hAnsi="Times New Roman" w:cs="Times New Roman"/>
          <w:sz w:val="24"/>
          <w:szCs w:val="24"/>
          <w:u w:val="single"/>
        </w:rPr>
        <w:t>40</w:t>
      </w:r>
      <w:r>
        <w:rPr>
          <w:rFonts w:ascii="Times New Roman" w:eastAsiaTheme="minorHAnsi" w:hAnsi="Times New Roman" w:cs="Times New Roman"/>
          <w:sz w:val="24"/>
          <w:szCs w:val="24"/>
          <w:u w:val="single"/>
        </w:rPr>
        <w:t xml:space="preserve"> (dot. pozycji 1), </w:t>
      </w:r>
      <w:r>
        <w:rPr>
          <w:rFonts w:ascii="Times New Roman" w:eastAsia="Calibri" w:hAnsi="Times New Roman" w:cs="Times New Roman"/>
          <w:sz w:val="24"/>
          <w:szCs w:val="24"/>
          <w:u w:val="single"/>
        </w:rPr>
        <w:t>41</w:t>
      </w:r>
      <w:r>
        <w:rPr>
          <w:rFonts w:ascii="Times New Roman" w:eastAsiaTheme="minorHAnsi" w:hAnsi="Times New Roman" w:cs="Times New Roman"/>
          <w:sz w:val="24"/>
          <w:szCs w:val="24"/>
          <w:u w:val="single"/>
        </w:rPr>
        <w:t xml:space="preserve">, 42 (dot. poz.1,12,23,43,44,45; wyrobów z gazy oznaczone symbolem „*”- tj. poz. 5,7,8,9,10,11,34-42; poz. 6 dot. wyrobów z włókniny), </w:t>
      </w:r>
    </w:p>
    <w:p w:rsidR="007445D1" w:rsidRPr="004D4A46" w:rsidRDefault="00B67BB3" w:rsidP="004D4A46">
      <w:pPr>
        <w:suppressAutoHyphens w:val="0"/>
        <w:overflowPunct/>
        <w:spacing w:after="0" w:line="360" w:lineRule="auto"/>
        <w:ind w:left="720"/>
        <w:contextualSpacing/>
        <w:rPr>
          <w:rFonts w:ascii="Times New Roman" w:eastAsiaTheme="minorHAnsi" w:hAnsi="Times New Roman" w:cs="Times New Roman"/>
          <w:b/>
          <w:sz w:val="24"/>
          <w:szCs w:val="24"/>
        </w:rPr>
      </w:pPr>
      <w:r>
        <w:rPr>
          <w:rFonts w:ascii="Times New Roman" w:eastAsiaTheme="minorHAnsi" w:hAnsi="Times New Roman" w:cs="Times New Roman"/>
          <w:b/>
          <w:sz w:val="24"/>
          <w:szCs w:val="24"/>
        </w:rPr>
        <w:t>Karty danych technicznych oferowanych wyrobów.</w:t>
      </w:r>
    </w:p>
    <w:p w:rsidR="007445D1" w:rsidRDefault="00B67BB3">
      <w:pPr>
        <w:numPr>
          <w:ilvl w:val="0"/>
          <w:numId w:val="14"/>
        </w:numPr>
        <w:suppressAutoHyphens w:val="0"/>
        <w:overflowPunct/>
        <w:spacing w:after="0" w:line="360" w:lineRule="auto"/>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u w:val="single"/>
        </w:rPr>
        <w:t xml:space="preserve">Dotyczy Części zamówienia nr </w:t>
      </w:r>
      <w:r>
        <w:rPr>
          <w:rFonts w:ascii="Times New Roman" w:eastAsia="Calibri" w:hAnsi="Times New Roman" w:cs="Times New Roman"/>
          <w:sz w:val="24"/>
          <w:szCs w:val="24"/>
          <w:u w:val="single"/>
        </w:rPr>
        <w:t>21</w:t>
      </w:r>
      <w:r>
        <w:rPr>
          <w:rFonts w:ascii="Times New Roman" w:eastAsiaTheme="minorHAnsi" w:hAnsi="Times New Roman" w:cs="Times New Roman"/>
          <w:sz w:val="24"/>
          <w:szCs w:val="24"/>
          <w:u w:val="single"/>
        </w:rPr>
        <w:t>, poz. 1.</w:t>
      </w:r>
    </w:p>
    <w:p w:rsidR="007445D1" w:rsidRDefault="00B67BB3" w:rsidP="004D4A46">
      <w:pPr>
        <w:suppressAutoHyphens w:val="0"/>
        <w:overflowPunct/>
        <w:spacing w:after="0" w:line="360" w:lineRule="auto"/>
        <w:ind w:left="720"/>
        <w:contextualSpacing/>
        <w:jc w:val="both"/>
        <w:rPr>
          <w:rFonts w:ascii="Times New Roman" w:eastAsiaTheme="minorHAnsi" w:hAnsi="Times New Roman" w:cs="Times New Roman"/>
          <w:b/>
          <w:sz w:val="24"/>
          <w:szCs w:val="24"/>
        </w:rPr>
      </w:pPr>
      <w:r>
        <w:rPr>
          <w:rFonts w:ascii="Times New Roman" w:eastAsiaTheme="minorHAnsi" w:hAnsi="Times New Roman" w:cs="Times New Roman"/>
          <w:b/>
          <w:sz w:val="24"/>
          <w:szCs w:val="24"/>
        </w:rPr>
        <w:t>Certyfikat/inny dokument potwierdzający spełnienie przez oferowany wyrób normy PN-EN 868 cz. 3 i 5 i PN - EN ISO 11 607 wystawiony przez producenta.</w:t>
      </w:r>
    </w:p>
    <w:p w:rsidR="007445D1" w:rsidRPr="004D4A46" w:rsidRDefault="00B67BB3" w:rsidP="004D4A46">
      <w:pPr>
        <w:numPr>
          <w:ilvl w:val="0"/>
          <w:numId w:val="14"/>
        </w:numPr>
        <w:suppressAutoHyphens w:val="0"/>
        <w:overflowPunct/>
        <w:spacing w:after="0" w:line="360" w:lineRule="auto"/>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u w:val="single"/>
        </w:rPr>
        <w:t xml:space="preserve">Dotyczy Części zamówienia nr </w:t>
      </w:r>
      <w:r>
        <w:rPr>
          <w:rFonts w:ascii="Times New Roman" w:eastAsia="Calibri" w:hAnsi="Times New Roman" w:cs="Times New Roman"/>
          <w:sz w:val="24"/>
          <w:szCs w:val="24"/>
          <w:u w:val="single"/>
        </w:rPr>
        <w:t>21</w:t>
      </w:r>
      <w:r>
        <w:rPr>
          <w:rFonts w:ascii="Times New Roman" w:eastAsiaTheme="minorHAnsi" w:hAnsi="Times New Roman" w:cs="Times New Roman"/>
          <w:sz w:val="24"/>
          <w:szCs w:val="24"/>
          <w:u w:val="single"/>
        </w:rPr>
        <w:t>, poz. 2.</w:t>
      </w:r>
    </w:p>
    <w:p w:rsidR="00C635B5" w:rsidRDefault="00B67BB3" w:rsidP="004D4A46">
      <w:pPr>
        <w:pStyle w:val="Akapitzlist"/>
        <w:suppressAutoHyphens w:val="0"/>
        <w:overflowPunct/>
        <w:spacing w:after="0" w:line="360" w:lineRule="auto"/>
        <w:jc w:val="both"/>
        <w:rPr>
          <w:rFonts w:eastAsiaTheme="minorHAnsi"/>
          <w:b/>
          <w:sz w:val="24"/>
          <w:szCs w:val="24"/>
        </w:rPr>
      </w:pPr>
      <w:r>
        <w:rPr>
          <w:rFonts w:eastAsiaTheme="minorHAnsi"/>
          <w:b/>
          <w:sz w:val="24"/>
          <w:szCs w:val="24"/>
        </w:rPr>
        <w:lastRenderedPageBreak/>
        <w:t>Certyfikat/inny dokument potwierdzający spełnienie przez oferowany wyrób normy PN-EN 868 cz. 2  PN - EN ISO 11 607 wystawiony przez producenta.</w:t>
      </w:r>
    </w:p>
    <w:p w:rsidR="007445D1" w:rsidRDefault="00B67BB3">
      <w:pPr>
        <w:numPr>
          <w:ilvl w:val="0"/>
          <w:numId w:val="14"/>
        </w:numPr>
        <w:suppressAutoHyphens w:val="0"/>
        <w:overflowPunct/>
        <w:spacing w:after="0" w:line="360" w:lineRule="auto"/>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u w:val="single"/>
        </w:rPr>
        <w:t>Dotyczy Części zamówienia nr 22 poz. 1</w:t>
      </w:r>
    </w:p>
    <w:p w:rsidR="007445D1" w:rsidRDefault="00B67BB3">
      <w:pPr>
        <w:suppressAutoHyphens w:val="0"/>
        <w:overflowPunct/>
        <w:spacing w:after="0" w:line="360" w:lineRule="auto"/>
        <w:ind w:left="720"/>
        <w:contextualSpacing/>
        <w:rPr>
          <w:rFonts w:ascii="Times New Roman" w:eastAsiaTheme="minorHAnsi" w:hAnsi="Times New Roman" w:cs="Times New Roman"/>
          <w:b/>
          <w:sz w:val="24"/>
          <w:szCs w:val="24"/>
          <w:u w:val="single"/>
        </w:rPr>
      </w:pPr>
      <w:r>
        <w:rPr>
          <w:rFonts w:ascii="Times New Roman" w:eastAsiaTheme="minorHAnsi" w:hAnsi="Times New Roman" w:cs="Times New Roman"/>
          <w:b/>
          <w:sz w:val="24"/>
          <w:szCs w:val="24"/>
        </w:rPr>
        <w:t>Certyfikat/inny dokument wystawiony przez producenta o spełnieniu normy I</w:t>
      </w:r>
      <w:r w:rsidR="004D4A46">
        <w:rPr>
          <w:rFonts w:ascii="Times New Roman" w:eastAsiaTheme="minorHAnsi" w:hAnsi="Times New Roman" w:cs="Times New Roman"/>
          <w:b/>
          <w:sz w:val="24"/>
          <w:szCs w:val="24"/>
        </w:rPr>
        <w:t>SO 11138 przez oferowany wyrób.</w:t>
      </w:r>
    </w:p>
    <w:p w:rsidR="007445D1" w:rsidRDefault="00B67BB3">
      <w:pPr>
        <w:numPr>
          <w:ilvl w:val="0"/>
          <w:numId w:val="14"/>
        </w:numPr>
        <w:suppressAutoHyphens w:val="0"/>
        <w:overflowPunct/>
        <w:spacing w:after="0" w:line="360" w:lineRule="auto"/>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u w:val="single"/>
        </w:rPr>
        <w:t>Dotyczy Części zamówienia nr 22 poz. 2,4,6,8,9</w:t>
      </w:r>
    </w:p>
    <w:p w:rsidR="007445D1" w:rsidRDefault="00B67BB3" w:rsidP="004D4A46">
      <w:pPr>
        <w:suppressAutoHyphens w:val="0"/>
        <w:overflowPunct/>
        <w:spacing w:after="0" w:line="360" w:lineRule="auto"/>
        <w:ind w:left="720"/>
        <w:contextualSpacing/>
        <w:jc w:val="both"/>
        <w:rPr>
          <w:rFonts w:ascii="Times New Roman" w:eastAsiaTheme="minorHAnsi" w:hAnsi="Times New Roman" w:cs="Times New Roman"/>
          <w:b/>
          <w:sz w:val="24"/>
          <w:szCs w:val="24"/>
          <w:u w:val="single"/>
        </w:rPr>
      </w:pPr>
      <w:r>
        <w:rPr>
          <w:rFonts w:ascii="Times New Roman" w:eastAsiaTheme="minorHAnsi" w:hAnsi="Times New Roman" w:cs="Times New Roman"/>
          <w:b/>
          <w:sz w:val="24"/>
          <w:szCs w:val="24"/>
        </w:rPr>
        <w:t>Certyfikat/inny dokument wystawiony przez producenta o spełnieniu normy ISO 11140 przez oferowany wyrób.</w:t>
      </w:r>
    </w:p>
    <w:p w:rsidR="007445D1" w:rsidRDefault="00B67BB3">
      <w:pPr>
        <w:pStyle w:val="Akapitzlist"/>
        <w:numPr>
          <w:ilvl w:val="0"/>
          <w:numId w:val="14"/>
        </w:numPr>
        <w:suppressAutoHyphens w:val="0"/>
        <w:overflowPunct/>
        <w:spacing w:after="0" w:line="360" w:lineRule="auto"/>
        <w:jc w:val="both"/>
        <w:rPr>
          <w:rFonts w:eastAsiaTheme="minorHAnsi"/>
          <w:b/>
          <w:sz w:val="24"/>
          <w:szCs w:val="24"/>
          <w:u w:val="single"/>
        </w:rPr>
      </w:pPr>
      <w:r>
        <w:rPr>
          <w:rFonts w:eastAsiaTheme="minorHAnsi"/>
          <w:sz w:val="24"/>
          <w:szCs w:val="24"/>
          <w:u w:val="single"/>
        </w:rPr>
        <w:t>Dotyczy Części zamówienia nr 36</w:t>
      </w:r>
    </w:p>
    <w:p w:rsidR="007445D1" w:rsidRDefault="00B67BB3" w:rsidP="004D4A46">
      <w:pPr>
        <w:suppressAutoHyphens w:val="0"/>
        <w:overflowPunct/>
        <w:spacing w:after="0"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Raport Bezpieczeństwa Wyrobu Kosmetycznego</w:t>
      </w:r>
    </w:p>
    <w:p w:rsidR="007445D1" w:rsidRDefault="00B67BB3">
      <w:pPr>
        <w:numPr>
          <w:ilvl w:val="0"/>
          <w:numId w:val="14"/>
        </w:numPr>
        <w:suppressAutoHyphens w:val="0"/>
        <w:overflowPunct/>
        <w:spacing w:after="0" w:line="360" w:lineRule="auto"/>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u w:val="single"/>
        </w:rPr>
        <w:t>Dotyczy Części 39</w:t>
      </w:r>
    </w:p>
    <w:p w:rsidR="007445D1" w:rsidRPr="004D4A46" w:rsidRDefault="00B67BB3" w:rsidP="004D4A46">
      <w:pPr>
        <w:suppressAutoHyphens w:val="0"/>
        <w:overflowPunct/>
        <w:spacing w:after="0" w:line="360" w:lineRule="auto"/>
        <w:ind w:left="720"/>
        <w:contextualSpacing/>
        <w:jc w:val="both"/>
        <w:rPr>
          <w:rFonts w:ascii="Times New Roman" w:eastAsiaTheme="minorHAnsi" w:hAnsi="Times New Roman" w:cs="Times New Roman"/>
          <w:b/>
          <w:sz w:val="24"/>
          <w:szCs w:val="24"/>
          <w:u w:val="single"/>
        </w:rPr>
      </w:pPr>
      <w:r>
        <w:rPr>
          <w:rFonts w:ascii="Times New Roman" w:eastAsiaTheme="minorHAnsi" w:hAnsi="Times New Roman" w:cs="Times New Roman"/>
          <w:b/>
          <w:sz w:val="24"/>
          <w:szCs w:val="24"/>
        </w:rPr>
        <w:t>Certyfikat/inny dokument potwierdzający spełnienie przez oferowane wyroby normy EN-13795 w zakresie podwyższonego poziomu funkcjonalności (HIGH PERFORMANCE) wystawiony przez producenta.</w:t>
      </w:r>
    </w:p>
    <w:p w:rsidR="007445D1" w:rsidRDefault="00B67BB3">
      <w:pPr>
        <w:numPr>
          <w:ilvl w:val="0"/>
          <w:numId w:val="14"/>
        </w:numPr>
        <w:suppressAutoHyphens w:val="0"/>
        <w:overflowPunct/>
        <w:spacing w:after="0" w:line="360" w:lineRule="auto"/>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u w:val="single"/>
        </w:rPr>
        <w:t xml:space="preserve">Dotyczy Części </w:t>
      </w:r>
      <w:r>
        <w:rPr>
          <w:rFonts w:ascii="Times New Roman" w:eastAsia="Calibri" w:hAnsi="Times New Roman" w:cs="Times New Roman"/>
          <w:sz w:val="24"/>
          <w:szCs w:val="24"/>
          <w:u w:val="single"/>
        </w:rPr>
        <w:t>40</w:t>
      </w:r>
      <w:r>
        <w:rPr>
          <w:rFonts w:ascii="Times New Roman" w:eastAsiaTheme="minorHAnsi" w:hAnsi="Times New Roman" w:cs="Times New Roman"/>
          <w:sz w:val="24"/>
          <w:szCs w:val="24"/>
          <w:u w:val="single"/>
        </w:rPr>
        <w:t xml:space="preserve"> poz. 1</w:t>
      </w:r>
    </w:p>
    <w:p w:rsidR="007445D1" w:rsidRPr="004D4A46" w:rsidRDefault="00B67BB3" w:rsidP="004D4A46">
      <w:pPr>
        <w:suppressAutoHyphens w:val="0"/>
        <w:overflowPunct/>
        <w:spacing w:after="0" w:line="360" w:lineRule="auto"/>
        <w:ind w:left="720"/>
        <w:contextualSpacing/>
        <w:jc w:val="both"/>
        <w:rPr>
          <w:rFonts w:ascii="Times New Roman" w:eastAsiaTheme="minorHAnsi" w:hAnsi="Times New Roman" w:cs="Times New Roman"/>
          <w:b/>
          <w:sz w:val="24"/>
          <w:szCs w:val="24"/>
        </w:rPr>
      </w:pPr>
      <w:r>
        <w:rPr>
          <w:rFonts w:ascii="Times New Roman" w:eastAsiaTheme="minorHAnsi" w:hAnsi="Times New Roman" w:cs="Times New Roman"/>
          <w:b/>
          <w:sz w:val="24"/>
          <w:szCs w:val="24"/>
        </w:rPr>
        <w:t>Certyfikat/inny dokument potwierdzający spełnienie przez oferowane wyroby normy PN-EN-455 wystawiony przez producenta,</w:t>
      </w:r>
      <w:r>
        <w:rPr>
          <w:rFonts w:ascii="Times New Roman" w:eastAsiaTheme="minorHAnsi" w:hAnsi="Times New Roman" w:cs="Times New Roman"/>
          <w:sz w:val="24"/>
          <w:szCs w:val="24"/>
        </w:rPr>
        <w:t xml:space="preserve"> normy: </w:t>
      </w:r>
      <w:r>
        <w:rPr>
          <w:rFonts w:ascii="Times New Roman" w:eastAsiaTheme="minorHAnsi" w:hAnsi="Times New Roman" w:cs="Times New Roman"/>
          <w:b/>
          <w:sz w:val="24"/>
          <w:szCs w:val="24"/>
        </w:rPr>
        <w:t>EN- 374 - cz.1,2,4,5, EN-16523-1, EN – 420; ASTM F 1671 lub normy EN ISO 374-5:2016 VIRUS.</w:t>
      </w:r>
    </w:p>
    <w:p w:rsidR="007445D1" w:rsidRDefault="00B67BB3">
      <w:pPr>
        <w:numPr>
          <w:ilvl w:val="0"/>
          <w:numId w:val="14"/>
        </w:numPr>
        <w:suppressAutoHyphens w:val="0"/>
        <w:overflowPunct/>
        <w:spacing w:after="0" w:line="360" w:lineRule="auto"/>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u w:val="single"/>
        </w:rPr>
        <w:t xml:space="preserve">Dotyczy Części </w:t>
      </w:r>
      <w:r>
        <w:rPr>
          <w:rFonts w:ascii="Times New Roman" w:eastAsia="Calibri" w:hAnsi="Times New Roman" w:cs="Times New Roman"/>
          <w:sz w:val="24"/>
          <w:szCs w:val="24"/>
          <w:u w:val="single"/>
        </w:rPr>
        <w:t>41</w:t>
      </w:r>
    </w:p>
    <w:p w:rsidR="007445D1" w:rsidRPr="004D4A46" w:rsidRDefault="00B67BB3" w:rsidP="004D4A46">
      <w:pPr>
        <w:suppressAutoHyphens w:val="0"/>
        <w:overflowPunct/>
        <w:spacing w:after="0" w:line="360" w:lineRule="auto"/>
        <w:ind w:left="720"/>
        <w:contextualSpacing/>
        <w:jc w:val="both"/>
        <w:rPr>
          <w:rFonts w:ascii="Times New Roman" w:eastAsiaTheme="minorHAnsi" w:hAnsi="Times New Roman" w:cs="Times New Roman"/>
          <w:b/>
          <w:sz w:val="24"/>
          <w:szCs w:val="24"/>
          <w:u w:val="single"/>
        </w:rPr>
      </w:pPr>
      <w:r>
        <w:rPr>
          <w:rFonts w:ascii="Times New Roman" w:eastAsiaTheme="minorHAnsi" w:hAnsi="Times New Roman" w:cs="Times New Roman"/>
          <w:b/>
          <w:sz w:val="24"/>
          <w:szCs w:val="24"/>
        </w:rPr>
        <w:t>Certyfikat/inny dokument potwierdzający spełnienie przez oferowane wyroby normy PN-EN 455-1,-2,-3,-4; EN 556; EN 420; EN 374 (lub normy równoważnej);</w:t>
      </w:r>
      <w:r w:rsidR="00F00B97" w:rsidRPr="00F00B97">
        <w:rPr>
          <w:rFonts w:ascii="Times New Roman" w:eastAsiaTheme="minorHAnsi" w:hAnsi="Times New Roman" w:cs="Times New Roman"/>
          <w:b/>
          <w:sz w:val="24"/>
          <w:szCs w:val="24"/>
        </w:rPr>
        <w:t xml:space="preserve"> </w:t>
      </w:r>
      <w:bookmarkStart w:id="0" w:name="_GoBack"/>
      <w:bookmarkEnd w:id="0"/>
      <w:r>
        <w:rPr>
          <w:rFonts w:ascii="Times New Roman" w:eastAsiaTheme="minorHAnsi" w:hAnsi="Times New Roman" w:cs="Times New Roman"/>
          <w:b/>
          <w:sz w:val="24"/>
          <w:szCs w:val="24"/>
        </w:rPr>
        <w:t>ASTM F 1670, ASTM F1671.</w:t>
      </w:r>
    </w:p>
    <w:p w:rsidR="007445D1" w:rsidRDefault="00B67BB3">
      <w:pPr>
        <w:numPr>
          <w:ilvl w:val="0"/>
          <w:numId w:val="14"/>
        </w:numPr>
        <w:suppressAutoHyphens w:val="0"/>
        <w:overflowPunct/>
        <w:spacing w:after="0" w:line="360" w:lineRule="auto"/>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u w:val="single"/>
        </w:rPr>
        <w:t xml:space="preserve">Dotyczy Części </w:t>
      </w:r>
      <w:r>
        <w:rPr>
          <w:rFonts w:ascii="Times New Roman" w:eastAsia="Calibri" w:hAnsi="Times New Roman" w:cs="Times New Roman"/>
          <w:sz w:val="24"/>
          <w:szCs w:val="24"/>
          <w:u w:val="single"/>
        </w:rPr>
        <w:t>47</w:t>
      </w:r>
    </w:p>
    <w:p w:rsidR="007445D1" w:rsidRPr="004D4A46" w:rsidRDefault="00B67BB3" w:rsidP="004D4A46">
      <w:pPr>
        <w:suppressAutoHyphens w:val="0"/>
        <w:overflowPunct/>
        <w:spacing w:after="0" w:line="360" w:lineRule="auto"/>
        <w:ind w:left="720"/>
        <w:contextualSpacing/>
        <w:jc w:val="both"/>
        <w:rPr>
          <w:rFonts w:ascii="Times New Roman" w:eastAsiaTheme="minorHAnsi" w:hAnsi="Times New Roman" w:cs="Times New Roman"/>
          <w:b/>
          <w:sz w:val="24"/>
          <w:szCs w:val="24"/>
          <w:u w:val="single"/>
        </w:rPr>
      </w:pPr>
      <w:r>
        <w:rPr>
          <w:rFonts w:ascii="Times New Roman" w:eastAsiaTheme="minorHAnsi" w:hAnsi="Times New Roman" w:cs="Times New Roman"/>
          <w:b/>
          <w:sz w:val="24"/>
          <w:szCs w:val="24"/>
        </w:rPr>
        <w:t>Certyfikat/inny dokument potwierdzający spełnienie przez oferowany wyrób normy EN 13795.</w:t>
      </w:r>
    </w:p>
    <w:p w:rsidR="007445D1" w:rsidRDefault="00B67BB3">
      <w:pPr>
        <w:numPr>
          <w:ilvl w:val="0"/>
          <w:numId w:val="14"/>
        </w:numPr>
        <w:suppressAutoHyphens w:val="0"/>
        <w:overflowPunct/>
        <w:spacing w:after="0" w:line="360" w:lineRule="auto"/>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u w:val="single"/>
        </w:rPr>
        <w:t>Dotyczy Części 1 poz. 3 i 4</w:t>
      </w:r>
    </w:p>
    <w:p w:rsidR="007445D1" w:rsidRDefault="00B67BB3" w:rsidP="004D4A46">
      <w:pPr>
        <w:suppressAutoHyphens w:val="0"/>
        <w:overflowPunct/>
        <w:spacing w:after="0" w:line="360" w:lineRule="auto"/>
        <w:ind w:left="709" w:hanging="349"/>
        <w:contextualSpacing/>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Oświadczenie producenta o kompatybilności  strzykawek z dedykowanymi pompami </w:t>
      </w:r>
      <w:proofErr w:type="spellStart"/>
      <w:r>
        <w:rPr>
          <w:rFonts w:ascii="Times New Roman" w:eastAsia="Times New Roman" w:hAnsi="Times New Roman" w:cs="Times New Roman"/>
          <w:sz w:val="24"/>
          <w:szCs w:val="24"/>
          <w:lang w:eastAsia="ar-SA"/>
        </w:rPr>
        <w:t>Ascor</w:t>
      </w:r>
      <w:proofErr w:type="spellEnd"/>
      <w:r>
        <w:rPr>
          <w:rFonts w:ascii="Times New Roman" w:eastAsia="Times New Roman" w:hAnsi="Times New Roman" w:cs="Times New Roman"/>
          <w:sz w:val="24"/>
          <w:szCs w:val="24"/>
          <w:lang w:eastAsia="ar-SA"/>
        </w:rPr>
        <w:t>.</w:t>
      </w:r>
    </w:p>
    <w:p w:rsidR="00730D51" w:rsidRPr="00730D51" w:rsidRDefault="00730D51" w:rsidP="00730D51">
      <w:pPr>
        <w:ind w:firstLine="426"/>
        <w:rPr>
          <w:rFonts w:ascii="Times New Roman" w:eastAsia="Times New Roman" w:hAnsi="Times New Roman" w:cs="Times New Roman"/>
          <w:color w:val="auto"/>
          <w:sz w:val="24"/>
          <w:szCs w:val="24"/>
        </w:rPr>
      </w:pPr>
      <w:r w:rsidRPr="00730D51">
        <w:rPr>
          <w:rFonts w:ascii="Times New Roman" w:eastAsia="Times New Roman" w:hAnsi="Times New Roman" w:cs="Times New Roman"/>
          <w:b/>
          <w:sz w:val="24"/>
          <w:szCs w:val="24"/>
          <w:lang w:eastAsia="ar-SA"/>
        </w:rPr>
        <w:t>15)</w:t>
      </w:r>
      <w:r>
        <w:rPr>
          <w:rFonts w:ascii="Times New Roman" w:eastAsia="Times New Roman" w:hAnsi="Times New Roman" w:cs="Times New Roman"/>
          <w:sz w:val="24"/>
          <w:szCs w:val="24"/>
          <w:lang w:eastAsia="ar-SA"/>
        </w:rPr>
        <w:t xml:space="preserve"> </w:t>
      </w:r>
      <w:r w:rsidRPr="00730D51">
        <w:rPr>
          <w:rFonts w:ascii="Times New Roman" w:eastAsia="Times New Roman" w:hAnsi="Times New Roman" w:cs="Times New Roman"/>
          <w:color w:val="auto"/>
          <w:sz w:val="24"/>
          <w:szCs w:val="24"/>
          <w:u w:val="single"/>
        </w:rPr>
        <w:t>Dotyczy Części 48</w:t>
      </w:r>
    </w:p>
    <w:p w:rsidR="00730D51" w:rsidRPr="00730D51" w:rsidRDefault="00730D51" w:rsidP="00730D51">
      <w:pPr>
        <w:suppressAutoHyphens w:val="0"/>
        <w:overflowPunct/>
        <w:spacing w:after="0" w:line="360" w:lineRule="auto"/>
        <w:ind w:left="709"/>
        <w:jc w:val="both"/>
        <w:rPr>
          <w:rFonts w:ascii="Times New Roman" w:eastAsia="Times New Roman" w:hAnsi="Times New Roman" w:cs="Times New Roman"/>
          <w:color w:val="auto"/>
          <w:sz w:val="24"/>
          <w:szCs w:val="24"/>
        </w:rPr>
      </w:pPr>
      <w:r w:rsidRPr="00730D51">
        <w:rPr>
          <w:rFonts w:ascii="Times New Roman" w:eastAsia="Times New Roman" w:hAnsi="Times New Roman" w:cs="Times New Roman"/>
          <w:color w:val="auto"/>
          <w:sz w:val="24"/>
          <w:szCs w:val="24"/>
        </w:rPr>
        <w:t>Oświadczeni</w:t>
      </w:r>
      <w:r>
        <w:rPr>
          <w:rFonts w:ascii="Times New Roman" w:eastAsia="Times New Roman" w:hAnsi="Times New Roman" w:cs="Times New Roman"/>
          <w:color w:val="auto"/>
          <w:sz w:val="24"/>
          <w:szCs w:val="24"/>
        </w:rPr>
        <w:t>e</w:t>
      </w:r>
      <w:r w:rsidRPr="00730D51">
        <w:rPr>
          <w:rFonts w:ascii="Times New Roman" w:eastAsia="Times New Roman" w:hAnsi="Times New Roman" w:cs="Times New Roman"/>
          <w:color w:val="auto"/>
          <w:sz w:val="24"/>
          <w:szCs w:val="24"/>
        </w:rPr>
        <w:t xml:space="preserve">, że zaoferowany w Części 48 wyrób medyczny jest kompatybilny </w:t>
      </w:r>
      <w:r>
        <w:rPr>
          <w:rFonts w:ascii="Times New Roman" w:eastAsia="Times New Roman" w:hAnsi="Times New Roman" w:cs="Times New Roman"/>
          <w:color w:val="auto"/>
          <w:sz w:val="24"/>
          <w:szCs w:val="24"/>
        </w:rPr>
        <w:br/>
      </w:r>
      <w:r w:rsidRPr="00730D51">
        <w:rPr>
          <w:rFonts w:ascii="Times New Roman" w:eastAsia="Times New Roman" w:hAnsi="Times New Roman" w:cs="Times New Roman"/>
          <w:color w:val="auto"/>
          <w:sz w:val="24"/>
          <w:szCs w:val="24"/>
        </w:rPr>
        <w:t xml:space="preserve">z posiadanym przez Zamawiającego </w:t>
      </w:r>
      <w:proofErr w:type="spellStart"/>
      <w:r w:rsidRPr="00730D51">
        <w:rPr>
          <w:rFonts w:ascii="Times New Roman" w:eastAsia="Times New Roman" w:hAnsi="Times New Roman" w:cs="Times New Roman"/>
          <w:color w:val="auto"/>
          <w:sz w:val="24"/>
          <w:szCs w:val="24"/>
        </w:rPr>
        <w:t>wstrzykiwaczem</w:t>
      </w:r>
      <w:proofErr w:type="spellEnd"/>
      <w:r w:rsidRPr="00730D51">
        <w:rPr>
          <w:rFonts w:ascii="Times New Roman" w:eastAsia="Times New Roman" w:hAnsi="Times New Roman" w:cs="Times New Roman"/>
          <w:color w:val="auto"/>
          <w:sz w:val="24"/>
          <w:szCs w:val="24"/>
        </w:rPr>
        <w:t xml:space="preserve"> środka kontrastowego: </w:t>
      </w:r>
      <w:proofErr w:type="spellStart"/>
      <w:r w:rsidRPr="00730D51">
        <w:rPr>
          <w:rFonts w:ascii="Times New Roman" w:eastAsia="Times New Roman" w:hAnsi="Times New Roman" w:cs="Times New Roman"/>
          <w:color w:val="auto"/>
          <w:sz w:val="24"/>
          <w:szCs w:val="24"/>
        </w:rPr>
        <w:t>Optivantage</w:t>
      </w:r>
      <w:proofErr w:type="spellEnd"/>
      <w:r w:rsidRPr="00730D51">
        <w:rPr>
          <w:rFonts w:ascii="Times New Roman" w:eastAsia="Times New Roman" w:hAnsi="Times New Roman" w:cs="Times New Roman"/>
          <w:color w:val="auto"/>
          <w:sz w:val="24"/>
          <w:szCs w:val="24"/>
        </w:rPr>
        <w:t xml:space="preserve">, model/typ </w:t>
      </w:r>
      <w:proofErr w:type="spellStart"/>
      <w:r w:rsidRPr="00730D51">
        <w:rPr>
          <w:rFonts w:ascii="Times New Roman" w:eastAsia="Times New Roman" w:hAnsi="Times New Roman" w:cs="Times New Roman"/>
          <w:color w:val="auto"/>
          <w:sz w:val="24"/>
          <w:szCs w:val="24"/>
        </w:rPr>
        <w:t>OptiVantage</w:t>
      </w:r>
      <w:proofErr w:type="spellEnd"/>
      <w:r w:rsidRPr="00730D51">
        <w:rPr>
          <w:rFonts w:ascii="Times New Roman" w:eastAsia="Times New Roman" w:hAnsi="Times New Roman" w:cs="Times New Roman"/>
          <w:color w:val="auto"/>
          <w:sz w:val="24"/>
          <w:szCs w:val="24"/>
        </w:rPr>
        <w:t xml:space="preserve"> DH firmy </w:t>
      </w:r>
      <w:proofErr w:type="spellStart"/>
      <w:r w:rsidRPr="00730D51">
        <w:rPr>
          <w:rFonts w:ascii="Times New Roman" w:eastAsia="Times New Roman" w:hAnsi="Times New Roman" w:cs="Times New Roman"/>
          <w:color w:val="auto"/>
          <w:sz w:val="24"/>
          <w:szCs w:val="24"/>
        </w:rPr>
        <w:t>Liebel</w:t>
      </w:r>
      <w:proofErr w:type="spellEnd"/>
      <w:r w:rsidRPr="00730D51">
        <w:rPr>
          <w:rFonts w:ascii="Times New Roman" w:eastAsia="Times New Roman" w:hAnsi="Times New Roman" w:cs="Times New Roman"/>
          <w:color w:val="auto"/>
          <w:sz w:val="24"/>
          <w:szCs w:val="24"/>
        </w:rPr>
        <w:t xml:space="preserve"> – </w:t>
      </w:r>
      <w:proofErr w:type="spellStart"/>
      <w:r w:rsidRPr="00730D51">
        <w:rPr>
          <w:rFonts w:ascii="Times New Roman" w:eastAsia="Times New Roman" w:hAnsi="Times New Roman" w:cs="Times New Roman"/>
          <w:color w:val="auto"/>
          <w:sz w:val="24"/>
          <w:szCs w:val="24"/>
        </w:rPr>
        <w:t>Flarsheim</w:t>
      </w:r>
      <w:proofErr w:type="spellEnd"/>
      <w:r w:rsidRPr="00730D51">
        <w:rPr>
          <w:rFonts w:ascii="Times New Roman" w:eastAsia="Times New Roman" w:hAnsi="Times New Roman" w:cs="Times New Roman"/>
          <w:color w:val="auto"/>
          <w:sz w:val="24"/>
          <w:szCs w:val="24"/>
        </w:rPr>
        <w:t xml:space="preserve"> Company LLC</w:t>
      </w:r>
    </w:p>
    <w:p w:rsidR="007445D1" w:rsidRPr="0000761D" w:rsidRDefault="00730D51" w:rsidP="00730D51">
      <w:pPr>
        <w:suppressAutoHyphens w:val="0"/>
        <w:overflowPunct/>
        <w:spacing w:after="0" w:line="360" w:lineRule="auto"/>
        <w:ind w:left="426"/>
        <w:contextualSpacing/>
        <w:rPr>
          <w:rFonts w:ascii="Times New Roman" w:eastAsiaTheme="minorHAnsi" w:hAnsi="Times New Roman" w:cs="Times New Roman"/>
          <w:color w:val="000000" w:themeColor="text1"/>
          <w:sz w:val="24"/>
          <w:szCs w:val="24"/>
        </w:rPr>
      </w:pPr>
      <w:r w:rsidRPr="00730D51">
        <w:rPr>
          <w:rFonts w:ascii="Times New Roman" w:eastAsiaTheme="minorHAnsi" w:hAnsi="Times New Roman" w:cs="Times New Roman"/>
          <w:b/>
          <w:color w:val="000000" w:themeColor="text1"/>
          <w:sz w:val="24"/>
          <w:szCs w:val="24"/>
        </w:rPr>
        <w:t>16)</w:t>
      </w:r>
      <w:r w:rsidR="00B67BB3" w:rsidRPr="0000761D">
        <w:rPr>
          <w:rFonts w:ascii="Times New Roman" w:eastAsiaTheme="minorHAnsi" w:hAnsi="Times New Roman" w:cs="Times New Roman"/>
          <w:color w:val="000000" w:themeColor="text1"/>
          <w:sz w:val="24"/>
          <w:szCs w:val="24"/>
          <w:u w:val="single"/>
        </w:rPr>
        <w:t xml:space="preserve"> Dotyczy Części 49</w:t>
      </w:r>
    </w:p>
    <w:p w:rsidR="007445D1" w:rsidRPr="0000761D" w:rsidRDefault="00B67BB3" w:rsidP="001C1C22">
      <w:pPr>
        <w:pStyle w:val="Akapitzlist"/>
        <w:spacing w:line="360" w:lineRule="auto"/>
        <w:ind w:left="567" w:hanging="283"/>
        <w:jc w:val="both"/>
        <w:rPr>
          <w:rFonts w:eastAsia="Calibri"/>
          <w:color w:val="000000" w:themeColor="text1"/>
          <w:sz w:val="24"/>
          <w:szCs w:val="24"/>
        </w:rPr>
      </w:pPr>
      <w:r w:rsidRPr="0000761D">
        <w:rPr>
          <w:rFonts w:eastAsia="Calibri"/>
          <w:color w:val="000000" w:themeColor="text1"/>
          <w:sz w:val="24"/>
          <w:szCs w:val="24"/>
        </w:rPr>
        <w:lastRenderedPageBreak/>
        <w:t>1) karty katalogowe producenta/ inne ma</w:t>
      </w:r>
      <w:r w:rsidR="00DF3920">
        <w:rPr>
          <w:rFonts w:eastAsia="Calibri"/>
          <w:color w:val="000000" w:themeColor="text1"/>
          <w:sz w:val="24"/>
          <w:szCs w:val="24"/>
        </w:rPr>
        <w:t>teriały informacyjne producenta,</w:t>
      </w:r>
      <w:r w:rsidRPr="0000761D">
        <w:rPr>
          <w:rFonts w:eastAsia="Calibri"/>
          <w:color w:val="000000" w:themeColor="text1"/>
          <w:sz w:val="24"/>
          <w:szCs w:val="24"/>
        </w:rPr>
        <w:t xml:space="preserve"> zawierające opis oferowanych wyrobów, zgodny z</w:t>
      </w:r>
      <w:r w:rsidR="001C1C22">
        <w:rPr>
          <w:rFonts w:eastAsia="Calibri"/>
          <w:color w:val="000000" w:themeColor="text1"/>
          <w:sz w:val="24"/>
          <w:szCs w:val="24"/>
        </w:rPr>
        <w:t xml:space="preserve"> opisem przedmiotu zamówienia, </w:t>
      </w:r>
      <w:r w:rsidRPr="0000761D">
        <w:rPr>
          <w:rFonts w:eastAsia="Calibri"/>
          <w:color w:val="000000" w:themeColor="text1"/>
          <w:sz w:val="24"/>
          <w:szCs w:val="24"/>
        </w:rPr>
        <w:t>z zaznaczeniem, której pozycji Formularza asortymentowo- cenowego dotyczy.</w:t>
      </w:r>
    </w:p>
    <w:p w:rsidR="007445D1" w:rsidRPr="0000761D" w:rsidRDefault="00B67BB3" w:rsidP="001C1C22">
      <w:pPr>
        <w:pStyle w:val="Akapitzlist"/>
        <w:spacing w:line="360" w:lineRule="auto"/>
        <w:ind w:left="567" w:hanging="283"/>
        <w:jc w:val="both"/>
        <w:rPr>
          <w:color w:val="000000" w:themeColor="text1"/>
          <w:sz w:val="24"/>
          <w:szCs w:val="24"/>
        </w:rPr>
      </w:pPr>
      <w:r w:rsidRPr="0000761D">
        <w:rPr>
          <w:rFonts w:eastAsia="Calibri"/>
          <w:color w:val="000000" w:themeColor="text1"/>
          <w:sz w:val="24"/>
          <w:szCs w:val="24"/>
        </w:rPr>
        <w:t xml:space="preserve">2) </w:t>
      </w:r>
      <w:r w:rsidRPr="0000761D">
        <w:rPr>
          <w:rFonts w:eastAsia="Calibri"/>
          <w:color w:val="000000" w:themeColor="text1"/>
          <w:sz w:val="24"/>
          <w:szCs w:val="24"/>
          <w:lang w:eastAsia="en-US"/>
        </w:rPr>
        <w:t>Oświadczenie/ inny</w:t>
      </w:r>
      <w:r w:rsidR="00647911">
        <w:rPr>
          <w:rFonts w:eastAsia="Calibri"/>
          <w:color w:val="000000" w:themeColor="text1"/>
          <w:sz w:val="24"/>
          <w:szCs w:val="24"/>
          <w:lang w:eastAsia="en-US"/>
        </w:rPr>
        <w:t xml:space="preserve"> dokument producenta/wykonawcy</w:t>
      </w:r>
      <w:r w:rsidRPr="0000761D">
        <w:rPr>
          <w:rFonts w:eastAsia="Calibri"/>
          <w:color w:val="000000" w:themeColor="text1"/>
          <w:sz w:val="24"/>
          <w:szCs w:val="24"/>
          <w:lang w:eastAsia="en-US"/>
        </w:rPr>
        <w:t>, zawierający informacje, że oferowane elementy systemu do liniowego odczytu OB (statywy, pipety, probówki) są względem siebie kompatybilne (dotyczy Wykonawcy, który oferuje elementy pochodzące od innych producentów)</w:t>
      </w:r>
    </w:p>
    <w:p w:rsidR="007445D1" w:rsidRPr="0000761D" w:rsidRDefault="00B67BB3" w:rsidP="001C1C22">
      <w:pPr>
        <w:pStyle w:val="Akapitzlist"/>
        <w:spacing w:line="360" w:lineRule="auto"/>
        <w:ind w:left="567" w:hanging="283"/>
        <w:jc w:val="both"/>
        <w:rPr>
          <w:color w:val="000000" w:themeColor="text1"/>
          <w:sz w:val="24"/>
          <w:szCs w:val="24"/>
        </w:rPr>
      </w:pPr>
      <w:r w:rsidRPr="0000761D">
        <w:rPr>
          <w:rFonts w:eastAsia="Calibri"/>
          <w:color w:val="000000" w:themeColor="text1"/>
          <w:sz w:val="24"/>
          <w:szCs w:val="24"/>
        </w:rPr>
        <w:t xml:space="preserve">3) </w:t>
      </w:r>
      <w:r w:rsidRPr="0000761D">
        <w:rPr>
          <w:rFonts w:eastAsia="Calibri"/>
          <w:color w:val="000000" w:themeColor="text1"/>
          <w:sz w:val="24"/>
          <w:szCs w:val="24"/>
          <w:lang w:eastAsia="en-US"/>
        </w:rPr>
        <w:t>Oświadczenie/inny dokument producenta określający czas wykrzepiania (surowica) max. do 60 minut, nie dotyczy pacjentów leczonych antykoagulantami (dotyczy probówek w poz. 4 Formularza cenowego).</w:t>
      </w:r>
    </w:p>
    <w:p w:rsidR="007445D1" w:rsidRPr="0000761D" w:rsidRDefault="00B67BB3" w:rsidP="001C1C22">
      <w:pPr>
        <w:pStyle w:val="Akapitzlist"/>
        <w:spacing w:line="360" w:lineRule="auto"/>
        <w:ind w:left="567" w:hanging="283"/>
        <w:jc w:val="both"/>
        <w:rPr>
          <w:color w:val="000000" w:themeColor="text1"/>
          <w:sz w:val="24"/>
          <w:szCs w:val="24"/>
        </w:rPr>
      </w:pPr>
      <w:r w:rsidRPr="0000761D">
        <w:rPr>
          <w:rFonts w:eastAsia="Calibri"/>
          <w:color w:val="000000" w:themeColor="text1"/>
          <w:sz w:val="24"/>
          <w:szCs w:val="24"/>
          <w:lang w:eastAsia="en-US"/>
        </w:rPr>
        <w:t>4)</w:t>
      </w:r>
      <w:r w:rsidR="001C1C22">
        <w:rPr>
          <w:rFonts w:eastAsia="Calibri"/>
          <w:color w:val="000000" w:themeColor="text1"/>
          <w:sz w:val="24"/>
          <w:szCs w:val="24"/>
          <w:lang w:eastAsia="en-US"/>
        </w:rPr>
        <w:tab/>
      </w:r>
      <w:r w:rsidRPr="0000761D">
        <w:rPr>
          <w:color w:val="000000" w:themeColor="text1"/>
          <w:sz w:val="24"/>
          <w:szCs w:val="24"/>
          <w:lang w:eastAsia="ar-SA"/>
        </w:rPr>
        <w:t>Oświadczenie/inny dokument producenta potwierdzający, że za</w:t>
      </w:r>
      <w:r w:rsidRPr="0000761D">
        <w:rPr>
          <w:rFonts w:eastAsia="Calibri"/>
          <w:color w:val="000000" w:themeColor="text1"/>
          <w:sz w:val="24"/>
          <w:szCs w:val="24"/>
        </w:rPr>
        <w:t xml:space="preserve">oferowane probówki do koagulologii posiadają </w:t>
      </w:r>
      <w:bookmarkStart w:id="1" w:name="__DdeLink__810_1316437901"/>
      <w:bookmarkEnd w:id="1"/>
      <w:r w:rsidRPr="0000761D">
        <w:rPr>
          <w:rFonts w:eastAsia="Calibri"/>
          <w:color w:val="000000" w:themeColor="text1"/>
          <w:sz w:val="24"/>
          <w:szCs w:val="24"/>
        </w:rPr>
        <w:t>podwójną ściankę lub budowę „probówka w probówce”</w:t>
      </w:r>
      <w:r w:rsidR="001C1C22">
        <w:rPr>
          <w:rFonts w:eastAsia="Calibri"/>
          <w:color w:val="000000" w:themeColor="text1"/>
          <w:sz w:val="24"/>
          <w:szCs w:val="24"/>
        </w:rPr>
        <w:t xml:space="preserve"> </w:t>
      </w:r>
      <w:r w:rsidRPr="0000761D">
        <w:rPr>
          <w:rFonts w:eastAsia="Calibri"/>
          <w:color w:val="000000" w:themeColor="text1"/>
          <w:sz w:val="24"/>
          <w:szCs w:val="24"/>
        </w:rPr>
        <w:t xml:space="preserve">oraz wskaźnik minimalnej objętości pobrania na obwodzie probówki jako czynniki ograniczające aktywację płytek i umożliwiające optymalne monitorowania APTT </w:t>
      </w:r>
      <w:r w:rsidR="00647911">
        <w:rPr>
          <w:rFonts w:eastAsia="Calibri"/>
          <w:color w:val="000000" w:themeColor="text1"/>
          <w:sz w:val="24"/>
          <w:szCs w:val="24"/>
        </w:rPr>
        <w:br/>
      </w:r>
      <w:r w:rsidRPr="0000761D">
        <w:rPr>
          <w:rFonts w:eastAsia="Calibri"/>
          <w:color w:val="000000" w:themeColor="text1"/>
          <w:sz w:val="24"/>
          <w:szCs w:val="24"/>
        </w:rPr>
        <w:t>u pacjentów.</w:t>
      </w:r>
    </w:p>
    <w:p w:rsidR="00730D51" w:rsidRPr="00730D51" w:rsidRDefault="00B67BB3" w:rsidP="00730D51">
      <w:pPr>
        <w:pStyle w:val="Akapitzlist"/>
        <w:spacing w:line="360" w:lineRule="auto"/>
        <w:ind w:left="567" w:hanging="283"/>
        <w:jc w:val="both"/>
        <w:rPr>
          <w:rFonts w:eastAsia="Calibri"/>
          <w:color w:val="000000" w:themeColor="text1"/>
          <w:sz w:val="24"/>
          <w:szCs w:val="24"/>
        </w:rPr>
      </w:pPr>
      <w:r w:rsidRPr="0000761D">
        <w:rPr>
          <w:rFonts w:eastAsia="Calibri"/>
          <w:color w:val="000000" w:themeColor="text1"/>
          <w:sz w:val="24"/>
          <w:szCs w:val="24"/>
        </w:rPr>
        <w:t>5) oświadczenie /inny dokument producenta/wykonawcy potwierdzający,</w:t>
      </w:r>
      <w:r w:rsidR="00D32A6D" w:rsidRPr="0000761D">
        <w:rPr>
          <w:rFonts w:eastAsia="Calibri"/>
          <w:color w:val="000000" w:themeColor="text1"/>
          <w:sz w:val="24"/>
          <w:szCs w:val="24"/>
        </w:rPr>
        <w:t xml:space="preserve"> </w:t>
      </w:r>
      <w:r w:rsidRPr="0000761D">
        <w:rPr>
          <w:rFonts w:eastAsia="Calibri"/>
          <w:color w:val="000000" w:themeColor="text1"/>
          <w:sz w:val="24"/>
          <w:szCs w:val="24"/>
        </w:rPr>
        <w:t>że elementy systemu do pobrania krwi (igły,</w:t>
      </w:r>
      <w:r w:rsidR="00646D3E" w:rsidRPr="0000761D">
        <w:rPr>
          <w:rFonts w:eastAsia="Calibri"/>
          <w:color w:val="000000" w:themeColor="text1"/>
          <w:sz w:val="24"/>
          <w:szCs w:val="24"/>
        </w:rPr>
        <w:t xml:space="preserve"> </w:t>
      </w:r>
      <w:r w:rsidRPr="0000761D">
        <w:rPr>
          <w:rFonts w:eastAsia="Calibri"/>
          <w:color w:val="000000" w:themeColor="text1"/>
          <w:sz w:val="24"/>
          <w:szCs w:val="24"/>
        </w:rPr>
        <w:t>probówki, adaptery) pochodzą od jednego producenta.</w:t>
      </w:r>
    </w:p>
    <w:p w:rsidR="00A463AC" w:rsidRPr="00A463AC" w:rsidRDefault="00A463AC" w:rsidP="00A463AC">
      <w:pPr>
        <w:suppressAutoHyphens w:val="0"/>
        <w:overflowPunct/>
        <w:spacing w:after="0" w:line="360" w:lineRule="auto"/>
        <w:ind w:left="720"/>
        <w:contextualSpacing/>
        <w:jc w:val="both"/>
        <w:rPr>
          <w:rFonts w:ascii="Times New Roman" w:eastAsiaTheme="minorHAnsi" w:hAnsi="Times New Roman" w:cs="Times New Roman"/>
          <w:b/>
          <w:color w:val="FF0000"/>
          <w:sz w:val="24"/>
          <w:szCs w:val="24"/>
          <w:u w:val="single"/>
        </w:rPr>
      </w:pPr>
      <w:r w:rsidRPr="00A463AC">
        <w:rPr>
          <w:rFonts w:ascii="Times New Roman" w:eastAsia="Calibri" w:hAnsi="Times New Roman" w:cs="Times New Roman"/>
          <w:b/>
          <w:sz w:val="24"/>
          <w:szCs w:val="24"/>
          <w:u w:val="single"/>
        </w:rPr>
        <w:t>W przypadku złożenia ww. dokumentów w języku obcym, Wykonawca zobowiązany jest złożyć tłumaczenie na język polski.</w:t>
      </w:r>
    </w:p>
    <w:p w:rsidR="00A463AC" w:rsidRPr="0000761D" w:rsidRDefault="00A463AC" w:rsidP="001C1C22">
      <w:pPr>
        <w:pStyle w:val="Akapitzlist"/>
        <w:spacing w:line="360" w:lineRule="auto"/>
        <w:ind w:left="567" w:hanging="283"/>
        <w:jc w:val="both"/>
        <w:rPr>
          <w:color w:val="000000" w:themeColor="text1"/>
          <w:sz w:val="24"/>
          <w:szCs w:val="24"/>
        </w:rPr>
      </w:pPr>
    </w:p>
    <w:p w:rsidR="007445D1" w:rsidRPr="00730D51" w:rsidRDefault="00B67BB3" w:rsidP="00730D51">
      <w:pPr>
        <w:pStyle w:val="Akapitzlist"/>
        <w:numPr>
          <w:ilvl w:val="0"/>
          <w:numId w:val="29"/>
        </w:numPr>
        <w:suppressAutoHyphens w:val="0"/>
        <w:overflowPunct/>
        <w:spacing w:after="0" w:line="360" w:lineRule="auto"/>
        <w:jc w:val="both"/>
        <w:rPr>
          <w:rFonts w:eastAsiaTheme="minorHAnsi"/>
          <w:color w:val="000000" w:themeColor="text1"/>
          <w:sz w:val="24"/>
          <w:szCs w:val="24"/>
        </w:rPr>
      </w:pPr>
      <w:r w:rsidRPr="00730D51">
        <w:rPr>
          <w:rFonts w:eastAsiaTheme="minorHAnsi"/>
          <w:b/>
          <w:color w:val="000000" w:themeColor="text1"/>
          <w:sz w:val="24"/>
          <w:szCs w:val="24"/>
        </w:rPr>
        <w:t>Próbki oferowanych wyrobów zgodne z wymaganiami Zamawiającego, dla pozycji określonych w Częściach: 2, 16 , 30, 34</w:t>
      </w:r>
      <w:r w:rsidR="001C1C22" w:rsidRPr="00730D51">
        <w:rPr>
          <w:rFonts w:eastAsiaTheme="minorHAnsi"/>
          <w:b/>
          <w:color w:val="000000" w:themeColor="text1"/>
          <w:sz w:val="24"/>
          <w:szCs w:val="24"/>
        </w:rPr>
        <w:t>, 35, 37, 39, 40, 43, 44, 45,</w:t>
      </w:r>
      <w:r w:rsidR="00AF5AF3">
        <w:rPr>
          <w:rFonts w:eastAsiaTheme="minorHAnsi"/>
          <w:b/>
          <w:color w:val="000000" w:themeColor="text1"/>
          <w:sz w:val="24"/>
          <w:szCs w:val="24"/>
        </w:rPr>
        <w:t xml:space="preserve">46, </w:t>
      </w:r>
      <w:r w:rsidR="001C1C22" w:rsidRPr="00730D51">
        <w:rPr>
          <w:rFonts w:eastAsiaTheme="minorHAnsi"/>
          <w:b/>
          <w:color w:val="000000" w:themeColor="text1"/>
          <w:sz w:val="24"/>
          <w:szCs w:val="24"/>
        </w:rPr>
        <w:t>49</w:t>
      </w:r>
      <w:r w:rsidRPr="00730D51">
        <w:rPr>
          <w:rFonts w:eastAsiaTheme="minorHAnsi"/>
          <w:b/>
          <w:color w:val="000000" w:themeColor="text1"/>
          <w:sz w:val="24"/>
          <w:szCs w:val="24"/>
        </w:rPr>
        <w:t xml:space="preserve"> wraz z zaznaczeniem na opakowaniu nazwy Wykonawcy, nr Części i pozycji, której próbka dotyczy.</w:t>
      </w:r>
    </w:p>
    <w:p w:rsidR="00C719F6" w:rsidRPr="00C719F6" w:rsidRDefault="00C719F6" w:rsidP="00C719F6">
      <w:pPr>
        <w:suppressAutoHyphens w:val="0"/>
        <w:overflowPunct/>
        <w:spacing w:after="0" w:line="360" w:lineRule="auto"/>
        <w:ind w:left="720"/>
        <w:contextualSpacing/>
        <w:jc w:val="both"/>
        <w:rPr>
          <w:rFonts w:ascii="Times New Roman" w:eastAsiaTheme="minorHAnsi" w:hAnsi="Times New Roman" w:cs="Times New Roman"/>
          <w:color w:val="000000" w:themeColor="text1"/>
          <w:sz w:val="24"/>
          <w:szCs w:val="24"/>
        </w:rPr>
      </w:pPr>
    </w:p>
    <w:p w:rsidR="007445D1" w:rsidRDefault="00C719F6" w:rsidP="007B2113">
      <w:pPr>
        <w:suppressAutoHyphens w:val="0"/>
        <w:overflowPunct/>
        <w:spacing w:after="0" w:line="36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Przedmiotowe środki dowodowe w postaci próbek oferowanych wyrobów należy dostarczyć w terminie składania ofert pocztą, kurierem na adres Zamawiającego</w:t>
      </w:r>
      <w:r w:rsidR="00DF15F4">
        <w:rPr>
          <w:rFonts w:ascii="Times New Roman" w:hAnsi="Times New Roman" w:cs="Times New Roman"/>
          <w:sz w:val="24"/>
          <w:szCs w:val="24"/>
        </w:rPr>
        <w:t xml:space="preserve"> zgodnie z rozdziałem XIII ust. 6</w:t>
      </w:r>
    </w:p>
    <w:p w:rsidR="00C719F6" w:rsidRDefault="00C719F6">
      <w:pPr>
        <w:suppressAutoHyphens w:val="0"/>
        <w:overflowPunct/>
        <w:spacing w:after="0" w:line="360" w:lineRule="auto"/>
        <w:ind w:left="720"/>
        <w:contextualSpacing/>
        <w:rPr>
          <w:rFonts w:ascii="Times New Roman" w:eastAsiaTheme="minorHAnsi" w:hAnsi="Times New Roman" w:cs="Times New Roman"/>
          <w:sz w:val="24"/>
          <w:szCs w:val="24"/>
        </w:rPr>
      </w:pPr>
    </w:p>
    <w:p w:rsidR="007445D1" w:rsidRDefault="00B67BB3">
      <w:pPr>
        <w:pStyle w:val="Akapitzlist"/>
        <w:numPr>
          <w:ilvl w:val="3"/>
          <w:numId w:val="11"/>
        </w:numPr>
        <w:tabs>
          <w:tab w:val="left" w:pos="567"/>
        </w:tabs>
        <w:spacing w:after="0" w:line="360" w:lineRule="auto"/>
        <w:ind w:left="567" w:hanging="283"/>
        <w:jc w:val="both"/>
        <w:rPr>
          <w:sz w:val="24"/>
          <w:szCs w:val="24"/>
        </w:rPr>
      </w:pPr>
      <w:r>
        <w:rPr>
          <w:rFonts w:eastAsia="Times New Roman"/>
          <w:sz w:val="24"/>
          <w:szCs w:val="24"/>
        </w:rPr>
        <w:t xml:space="preserve">Jeżeli Wykonawca nie złoży przedmiotowych środków dowodowych lub złożone przedmiotowe środki </w:t>
      </w:r>
      <w:r w:rsidRPr="004D4A46">
        <w:rPr>
          <w:rFonts w:eastAsia="Times New Roman"/>
          <w:color w:val="000000" w:themeColor="text1"/>
          <w:sz w:val="24"/>
          <w:szCs w:val="24"/>
        </w:rPr>
        <w:t>dowodowe</w:t>
      </w:r>
      <w:r w:rsidR="00646D3E" w:rsidRPr="004D4A46">
        <w:rPr>
          <w:rFonts w:eastAsia="Times New Roman"/>
          <w:color w:val="000000" w:themeColor="text1"/>
          <w:sz w:val="24"/>
          <w:szCs w:val="24"/>
        </w:rPr>
        <w:t xml:space="preserve"> będą </w:t>
      </w:r>
      <w:r>
        <w:rPr>
          <w:rFonts w:eastAsia="Times New Roman"/>
          <w:sz w:val="24"/>
          <w:szCs w:val="24"/>
        </w:rPr>
        <w:t>niekompletne, Zamawiający wezwie Wykonawcę do ich złożenia lub uzupełnienia w wyznaczonym terminie.</w:t>
      </w:r>
    </w:p>
    <w:p w:rsidR="007445D1" w:rsidRDefault="00B67BB3">
      <w:pPr>
        <w:pStyle w:val="Akapitzlist"/>
        <w:numPr>
          <w:ilvl w:val="3"/>
          <w:numId w:val="11"/>
        </w:numPr>
        <w:tabs>
          <w:tab w:val="left" w:pos="567"/>
        </w:tabs>
        <w:spacing w:after="0" w:line="360" w:lineRule="auto"/>
        <w:ind w:left="567" w:hanging="283"/>
        <w:jc w:val="both"/>
        <w:rPr>
          <w:sz w:val="24"/>
          <w:szCs w:val="24"/>
        </w:rPr>
      </w:pPr>
      <w:r>
        <w:rPr>
          <w:rFonts w:eastAsiaTheme="minorHAnsi"/>
          <w:b/>
          <w:sz w:val="24"/>
          <w:szCs w:val="24"/>
        </w:rPr>
        <w:t>Dotyczy</w:t>
      </w:r>
      <w:r w:rsidR="004D4A46">
        <w:rPr>
          <w:rFonts w:eastAsiaTheme="minorHAnsi"/>
          <w:b/>
          <w:sz w:val="24"/>
          <w:szCs w:val="24"/>
        </w:rPr>
        <w:t xml:space="preserve"> oceny próbek, o których mowa w</w:t>
      </w:r>
      <w:r>
        <w:rPr>
          <w:rFonts w:eastAsiaTheme="minorHAnsi"/>
          <w:b/>
          <w:sz w:val="24"/>
          <w:szCs w:val="24"/>
        </w:rPr>
        <w:t xml:space="preserve"> ust.1 pkt. 1</w:t>
      </w:r>
      <w:r w:rsidR="00B405D1">
        <w:rPr>
          <w:rFonts w:eastAsiaTheme="minorHAnsi"/>
          <w:b/>
          <w:sz w:val="24"/>
          <w:szCs w:val="24"/>
        </w:rPr>
        <w:t>7)</w:t>
      </w:r>
      <w:r>
        <w:rPr>
          <w:rFonts w:eastAsiaTheme="minorHAnsi"/>
          <w:b/>
          <w:sz w:val="24"/>
          <w:szCs w:val="24"/>
        </w:rPr>
        <w:t>:</w:t>
      </w:r>
    </w:p>
    <w:p w:rsidR="001C1C22" w:rsidRDefault="001C1C22" w:rsidP="001C1C22">
      <w:pPr>
        <w:pStyle w:val="Akapitzlist"/>
        <w:suppressAutoHyphens w:val="0"/>
        <w:overflowPunct/>
        <w:spacing w:after="0" w:line="360" w:lineRule="auto"/>
        <w:ind w:left="567" w:hanging="207"/>
        <w:jc w:val="both"/>
        <w:rPr>
          <w:rFonts w:eastAsiaTheme="minorHAnsi"/>
          <w:sz w:val="24"/>
          <w:szCs w:val="24"/>
        </w:rPr>
      </w:pPr>
      <w:r>
        <w:rPr>
          <w:rFonts w:eastAsiaTheme="minorHAnsi"/>
          <w:sz w:val="24"/>
          <w:szCs w:val="24"/>
        </w:rPr>
        <w:lastRenderedPageBreak/>
        <w:t>-</w:t>
      </w:r>
      <w:r>
        <w:rPr>
          <w:rFonts w:eastAsiaTheme="minorHAnsi"/>
          <w:sz w:val="24"/>
          <w:szCs w:val="24"/>
        </w:rPr>
        <w:tab/>
      </w:r>
      <w:r w:rsidR="00B67BB3">
        <w:rPr>
          <w:rFonts w:eastAsiaTheme="minorHAnsi"/>
          <w:sz w:val="24"/>
          <w:szCs w:val="24"/>
        </w:rPr>
        <w:t xml:space="preserve">Próbki będą oceniane pod kątem zgodności z wymaganiami Zamawiającego, określonymi w opisach przedmiotu zamówienia, zawartych w w/w Częściach </w:t>
      </w:r>
    </w:p>
    <w:p w:rsidR="007445D1" w:rsidRDefault="00B67BB3" w:rsidP="001C1C22">
      <w:pPr>
        <w:pStyle w:val="Akapitzlist"/>
        <w:suppressAutoHyphens w:val="0"/>
        <w:overflowPunct/>
        <w:spacing w:after="0" w:line="360" w:lineRule="auto"/>
        <w:ind w:left="567"/>
        <w:jc w:val="both"/>
        <w:rPr>
          <w:rFonts w:eastAsiaTheme="minorHAnsi"/>
          <w:sz w:val="24"/>
          <w:szCs w:val="24"/>
        </w:rPr>
      </w:pPr>
      <w:r>
        <w:rPr>
          <w:rFonts w:eastAsiaTheme="minorHAnsi"/>
          <w:sz w:val="24"/>
          <w:szCs w:val="24"/>
        </w:rPr>
        <w:t>i pozycjach, których dotyczą.</w:t>
      </w:r>
    </w:p>
    <w:p w:rsidR="007445D1" w:rsidRDefault="00B67BB3">
      <w:pPr>
        <w:pStyle w:val="Akapitzlist"/>
        <w:suppressAutoHyphens w:val="0"/>
        <w:overflowPunct/>
        <w:spacing w:after="0" w:line="360" w:lineRule="auto"/>
        <w:ind w:left="360"/>
        <w:jc w:val="both"/>
        <w:rPr>
          <w:rFonts w:eastAsiaTheme="minorHAnsi"/>
          <w:sz w:val="24"/>
          <w:szCs w:val="24"/>
        </w:rPr>
      </w:pPr>
      <w:r>
        <w:rPr>
          <w:rFonts w:eastAsiaTheme="minorHAnsi"/>
          <w:sz w:val="24"/>
          <w:szCs w:val="24"/>
        </w:rPr>
        <w:t xml:space="preserve">- Próbki będą oceniane poprzez testowanie w procedurze medycznej i/lub oględziny. </w:t>
      </w:r>
    </w:p>
    <w:p w:rsidR="007445D1" w:rsidRDefault="00B67BB3" w:rsidP="001C1C22">
      <w:pPr>
        <w:pStyle w:val="Akapitzlist"/>
        <w:suppressAutoHyphens w:val="0"/>
        <w:overflowPunct/>
        <w:spacing w:after="0" w:line="360" w:lineRule="auto"/>
        <w:ind w:left="567" w:hanging="141"/>
        <w:jc w:val="both"/>
        <w:rPr>
          <w:rFonts w:eastAsiaTheme="minorHAnsi"/>
          <w:sz w:val="24"/>
          <w:szCs w:val="24"/>
        </w:rPr>
      </w:pPr>
      <w:r>
        <w:rPr>
          <w:rFonts w:eastAsiaTheme="minorHAnsi"/>
          <w:sz w:val="24"/>
          <w:szCs w:val="24"/>
        </w:rPr>
        <w:t xml:space="preserve">- Oceny próbek w zakresie: Części </w:t>
      </w:r>
      <w:r>
        <w:rPr>
          <w:rFonts w:eastAsiaTheme="minorHAnsi"/>
          <w:color w:val="000000" w:themeColor="text1"/>
          <w:sz w:val="24"/>
          <w:szCs w:val="24"/>
        </w:rPr>
        <w:t xml:space="preserve">34 dokona </w:t>
      </w:r>
      <w:r>
        <w:rPr>
          <w:rFonts w:eastAsiaTheme="minorHAnsi"/>
          <w:sz w:val="24"/>
          <w:szCs w:val="24"/>
        </w:rPr>
        <w:t xml:space="preserve">lekarz urolog; Części </w:t>
      </w:r>
      <w:r>
        <w:rPr>
          <w:rFonts w:eastAsia="Calibri"/>
          <w:sz w:val="24"/>
          <w:szCs w:val="24"/>
        </w:rPr>
        <w:t>43,44,45</w:t>
      </w:r>
      <w:r>
        <w:rPr>
          <w:rFonts w:eastAsiaTheme="minorHAnsi"/>
          <w:sz w:val="24"/>
          <w:szCs w:val="24"/>
        </w:rPr>
        <w:t xml:space="preserve"> dokonają  lekarze oddziałów zabiegowych; Części 2 i </w:t>
      </w:r>
      <w:r>
        <w:rPr>
          <w:rFonts w:eastAsia="Calibri"/>
          <w:sz w:val="24"/>
          <w:szCs w:val="24"/>
        </w:rPr>
        <w:t xml:space="preserve">40 </w:t>
      </w:r>
      <w:r>
        <w:rPr>
          <w:rFonts w:eastAsiaTheme="minorHAnsi"/>
          <w:sz w:val="24"/>
          <w:szCs w:val="24"/>
        </w:rPr>
        <w:t>dokonają pielęgniarki z dwóch Oddziałów Szpitalnych i ratownik medyczny z Działu Ratownictwa Medycznego; pozostałych Części dokonają członkowie Komisji przetargowej.</w:t>
      </w:r>
    </w:p>
    <w:p w:rsidR="007445D1" w:rsidRDefault="00B67BB3" w:rsidP="001C1C22">
      <w:pPr>
        <w:pStyle w:val="Akapitzlist"/>
        <w:suppressAutoHyphens w:val="0"/>
        <w:overflowPunct/>
        <w:spacing w:after="0" w:line="360" w:lineRule="auto"/>
        <w:ind w:left="567" w:hanging="207"/>
        <w:jc w:val="both"/>
        <w:rPr>
          <w:rFonts w:eastAsiaTheme="minorHAnsi"/>
          <w:sz w:val="24"/>
          <w:szCs w:val="24"/>
        </w:rPr>
      </w:pPr>
      <w:r>
        <w:rPr>
          <w:rFonts w:eastAsiaTheme="minorHAnsi"/>
          <w:sz w:val="24"/>
          <w:szCs w:val="24"/>
        </w:rPr>
        <w:t>- Ocena będzie polegała na stwierdzeniu czy dany produkt spełnia/ nie spełnia  wymagania Zamawiającego i zostanie udokumentowana w protokole oceny próbek.</w:t>
      </w:r>
    </w:p>
    <w:p w:rsidR="007445D1" w:rsidRDefault="00B67BB3" w:rsidP="001C1C22">
      <w:pPr>
        <w:pStyle w:val="Akapitzlist"/>
        <w:suppressAutoHyphens w:val="0"/>
        <w:overflowPunct/>
        <w:spacing w:after="0" w:line="360" w:lineRule="auto"/>
        <w:ind w:left="567" w:hanging="207"/>
        <w:jc w:val="both"/>
        <w:rPr>
          <w:rFonts w:eastAsiaTheme="minorHAnsi"/>
          <w:sz w:val="24"/>
          <w:szCs w:val="24"/>
        </w:rPr>
      </w:pPr>
      <w:r>
        <w:rPr>
          <w:rFonts w:eastAsiaTheme="minorHAnsi"/>
          <w:sz w:val="24"/>
          <w:szCs w:val="24"/>
        </w:rPr>
        <w:t>- Jeśli w wyniku oceny okaże się, że oferowana próbka nie spełnia jednego lub więcej wymagań Zamawiającego - Oferta złożona na daną Część zostanie odrzucona jako niezgodna z SWZ.</w:t>
      </w:r>
    </w:p>
    <w:p w:rsidR="007445D1" w:rsidRDefault="007445D1">
      <w:pPr>
        <w:pStyle w:val="Akapitzlist"/>
        <w:suppressAutoHyphens w:val="0"/>
        <w:overflowPunct/>
        <w:spacing w:after="0" w:line="360" w:lineRule="auto"/>
        <w:ind w:left="360"/>
        <w:jc w:val="both"/>
        <w:rPr>
          <w:rFonts w:eastAsiaTheme="minorHAnsi"/>
          <w:sz w:val="24"/>
          <w:szCs w:val="24"/>
        </w:rPr>
      </w:pPr>
    </w:p>
    <w:p w:rsidR="007445D1" w:rsidRDefault="00B67BB3">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 Termin wykonania zamówienia</w:t>
      </w:r>
    </w:p>
    <w:p w:rsidR="007445D1" w:rsidRDefault="00B67BB3">
      <w:pPr>
        <w:spacing w:after="0" w:line="36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Cs/>
          <w:sz w:val="24"/>
          <w:szCs w:val="24"/>
          <w:lang w:eastAsia="ar-SA"/>
        </w:rPr>
        <w:t xml:space="preserve">Termin realizacji zamówienia: </w:t>
      </w:r>
      <w:r>
        <w:rPr>
          <w:rFonts w:ascii="Times New Roman" w:eastAsia="Times New Roman" w:hAnsi="Times New Roman" w:cs="Times New Roman"/>
          <w:b/>
          <w:bCs/>
          <w:sz w:val="24"/>
          <w:szCs w:val="24"/>
          <w:lang w:eastAsia="ar-SA"/>
        </w:rPr>
        <w:t xml:space="preserve">nie wcześniej niż od 01.07.2022 r. do 30.06.2023 r. </w:t>
      </w:r>
    </w:p>
    <w:p w:rsidR="007445D1" w:rsidRDefault="007445D1">
      <w:pPr>
        <w:spacing w:after="0" w:line="360" w:lineRule="auto"/>
        <w:jc w:val="both"/>
        <w:rPr>
          <w:rFonts w:ascii="Times New Roman" w:eastAsia="Times New Roman" w:hAnsi="Times New Roman" w:cs="Times New Roman"/>
          <w:sz w:val="24"/>
          <w:szCs w:val="24"/>
        </w:rPr>
      </w:pPr>
    </w:p>
    <w:p w:rsidR="007445D1" w:rsidRDefault="00B67BB3">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VI. Podstawy wykluczenia, o których mowa w art. 108 ust. 1 ustawy PZP oraz art. 109 ust. 1 ustawy PZP</w:t>
      </w:r>
    </w:p>
    <w:p w:rsidR="007445D1" w:rsidRDefault="00B67BB3">
      <w:pPr>
        <w:spacing w:after="0" w:line="360" w:lineRule="auto"/>
        <w:ind w:left="426" w:hanging="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 O udzielenie zamówienia mogą ubiegać się Wykonawcy, którzy </w:t>
      </w:r>
      <w:r>
        <w:rPr>
          <w:rFonts w:ascii="Times New Roman" w:eastAsia="Times New Roman" w:hAnsi="Times New Roman" w:cs="Times New Roman"/>
          <w:b/>
          <w:sz w:val="24"/>
          <w:szCs w:val="24"/>
        </w:rPr>
        <w:t xml:space="preserve">nie podlegają wykluczeniu z postępowania. </w:t>
      </w:r>
    </w:p>
    <w:p w:rsidR="007445D1" w:rsidRDefault="00B67BB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Zamawiający wykluczy z postępowania Wykonawcę na podstawie: </w:t>
      </w:r>
    </w:p>
    <w:p w:rsidR="007445D1" w:rsidRDefault="00B67BB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art. 108. ust. 1 pkt. 2 - 6 ustawy pzp. </w:t>
      </w:r>
    </w:p>
    <w:p w:rsidR="007445D1" w:rsidRDefault="00B67BB3">
      <w:pPr>
        <w:spacing w:after="18"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art. 109 ust. 1 pkt. 4) ustawy pzp; </w:t>
      </w:r>
    </w:p>
    <w:p w:rsidR="00F50167" w:rsidRPr="00F50167" w:rsidRDefault="00F50167" w:rsidP="00F50167">
      <w:pPr>
        <w:spacing w:after="18" w:line="360" w:lineRule="auto"/>
        <w:ind w:left="426"/>
        <w:jc w:val="both"/>
        <w:rPr>
          <w:rFonts w:ascii="Times New Roman" w:eastAsia="Times New Roman" w:hAnsi="Times New Roman" w:cs="Times New Roman"/>
          <w:sz w:val="24"/>
          <w:szCs w:val="24"/>
        </w:rPr>
      </w:pPr>
      <w:r w:rsidRPr="00F50167">
        <w:rPr>
          <w:rFonts w:ascii="Times New Roman" w:eastAsia="Times New Roman" w:hAnsi="Times New Roman" w:cs="Times New Roman"/>
          <w:sz w:val="24"/>
          <w:szCs w:val="24"/>
        </w:rPr>
        <w:t xml:space="preserve">3) </w:t>
      </w:r>
      <w:r w:rsidRPr="00F50167">
        <w:rPr>
          <w:rFonts w:ascii="Times New Roman" w:hAnsi="Times New Roman" w:cs="Times New Roman"/>
          <w:sz w:val="24"/>
          <w:szCs w:val="24"/>
        </w:rPr>
        <w:t>art. 7 ust. 1 ustawy z dnia 13 kwietnia 2022 r.</w:t>
      </w:r>
      <w:r w:rsidRPr="00F50167">
        <w:rPr>
          <w:rFonts w:ascii="Times New Roman" w:hAnsi="Times New Roman" w:cs="Times New Roman"/>
          <w:b/>
          <w:sz w:val="24"/>
          <w:szCs w:val="24"/>
        </w:rPr>
        <w:t xml:space="preserve"> </w:t>
      </w:r>
      <w:r w:rsidRPr="00F50167">
        <w:rPr>
          <w:rStyle w:val="Uwydatnienie"/>
          <w:rFonts w:ascii="Times New Roman" w:hAnsi="Times New Roman" w:cs="Times New Roman"/>
          <w:b/>
          <w:color w:val="222222"/>
          <w:sz w:val="24"/>
          <w:szCs w:val="24"/>
        </w:rPr>
        <w:t xml:space="preserve">o szczególnych rozwiązaniach </w:t>
      </w:r>
      <w:r>
        <w:rPr>
          <w:rStyle w:val="Uwydatnienie"/>
          <w:rFonts w:ascii="Times New Roman" w:hAnsi="Times New Roman" w:cs="Times New Roman"/>
          <w:b/>
          <w:color w:val="222222"/>
          <w:sz w:val="24"/>
          <w:szCs w:val="24"/>
        </w:rPr>
        <w:br/>
      </w:r>
      <w:r w:rsidRPr="00F50167">
        <w:rPr>
          <w:rStyle w:val="Uwydatnienie"/>
          <w:rFonts w:ascii="Times New Roman" w:hAnsi="Times New Roman" w:cs="Times New Roman"/>
          <w:b/>
          <w:color w:val="222222"/>
          <w:sz w:val="24"/>
          <w:szCs w:val="24"/>
        </w:rPr>
        <w:t>w zakresie przeciwdziałania wspieraniu agresji na Ukrainę oraz służących ochronie bezpieczeństwa narodowego</w:t>
      </w:r>
      <w:r w:rsidRPr="00F50167">
        <w:rPr>
          <w:rFonts w:ascii="Times New Roman" w:hAnsi="Times New Roman" w:cs="Times New Roman"/>
          <w:i/>
          <w:color w:val="222222"/>
          <w:sz w:val="24"/>
          <w:szCs w:val="24"/>
        </w:rPr>
        <w:t> </w:t>
      </w:r>
      <w:r w:rsidRPr="00F50167">
        <w:rPr>
          <w:rFonts w:ascii="Times New Roman" w:hAnsi="Times New Roman" w:cs="Times New Roman"/>
          <w:color w:val="222222"/>
          <w:sz w:val="24"/>
          <w:szCs w:val="24"/>
        </w:rPr>
        <w:t>(Dz. U.  poz. 835)</w:t>
      </w:r>
    </w:p>
    <w:p w:rsidR="007445D1" w:rsidRDefault="00B67BB3">
      <w:pPr>
        <w:tabs>
          <w:tab w:val="left" w:pos="284"/>
        </w:tabs>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Wykonawca nie podlega wykluczeniu w okolicznościach określonych w art. 108 ust. 1 pkt 2 i 5 oraz art. 109 ust. 1 pkt 4) ustawy pzp jeżeli udowodni Zamawiającemu, że spełnił łącznie przesłanki określone w art. 110 ust. 2 ustawy pzp.</w:t>
      </w:r>
    </w:p>
    <w:p w:rsidR="007445D1" w:rsidRDefault="00B67BB3">
      <w:p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Zamawiający oceni brak podstaw do wykluczenia na podstawie złożonego z ofertą oświadczenia Wykonawcy z art. 125 ust. 1 oraz wymaganych podmiotowych środków dowodowych, określonych w rozdz. VIII SWZ.</w:t>
      </w:r>
    </w:p>
    <w:p w:rsidR="007445D1" w:rsidRDefault="00B67BB3">
      <w:p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Pr>
          <w:rFonts w:ascii="Times New Roman" w:eastAsia="Times New Roman" w:hAnsi="Times New Roman" w:cs="Times New Roman"/>
          <w:sz w:val="24"/>
          <w:szCs w:val="24"/>
        </w:rPr>
        <w:tab/>
        <w:t>Wykonawca może zostać wykluczony przez Zamawiającego na każdym etapie postępowania o udzielnie zamówienia publicznego.</w:t>
      </w:r>
    </w:p>
    <w:p w:rsidR="00F50167" w:rsidRDefault="00F50167">
      <w:pPr>
        <w:spacing w:after="0" w:line="360" w:lineRule="auto"/>
        <w:jc w:val="both"/>
        <w:rPr>
          <w:rFonts w:ascii="Times New Roman" w:eastAsia="Times New Roman" w:hAnsi="Times New Roman" w:cs="Times New Roman"/>
          <w:b/>
          <w:sz w:val="24"/>
          <w:szCs w:val="24"/>
        </w:rPr>
      </w:pPr>
    </w:p>
    <w:p w:rsidR="007445D1" w:rsidRDefault="00B67BB3">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 Warunki udziału w postępowaniu o udzielenie zamówienia</w:t>
      </w:r>
    </w:p>
    <w:p w:rsidR="007445D1" w:rsidRDefault="00B67BB3">
      <w:p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O udzielenie zamówienia mogą ubiegać się Wykonawcy, którzy </w:t>
      </w:r>
      <w:r>
        <w:rPr>
          <w:rFonts w:ascii="Times New Roman" w:eastAsia="Times New Roman" w:hAnsi="Times New Roman" w:cs="Times New Roman"/>
          <w:b/>
          <w:sz w:val="24"/>
          <w:szCs w:val="24"/>
        </w:rPr>
        <w:t>spełniają warunki udziału w postępowaniu</w:t>
      </w:r>
      <w:r>
        <w:rPr>
          <w:rFonts w:ascii="Times New Roman" w:eastAsia="Times New Roman" w:hAnsi="Times New Roman" w:cs="Times New Roman"/>
          <w:sz w:val="24"/>
          <w:szCs w:val="24"/>
        </w:rPr>
        <w:t xml:space="preserve"> dotyczące:</w:t>
      </w:r>
    </w:p>
    <w:p w:rsidR="007445D1" w:rsidRDefault="00B67BB3">
      <w:pPr>
        <w:spacing w:after="0"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zdolności do występowania w obrocie gospodarczym – </w:t>
      </w:r>
      <w:r>
        <w:rPr>
          <w:rFonts w:ascii="Times New Roman" w:eastAsia="Times New Roman" w:hAnsi="Times New Roman" w:cs="Times New Roman"/>
          <w:sz w:val="24"/>
          <w:szCs w:val="24"/>
        </w:rPr>
        <w:t xml:space="preserve">Zamawiający nie określa szczególnych warunków udziału w postępowaniu. </w:t>
      </w:r>
    </w:p>
    <w:p w:rsidR="007445D1" w:rsidRDefault="00B67BB3">
      <w:pPr>
        <w:spacing w:after="0"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uprawnień do prowadzenia określonej działalności gospodarczej lub zawodowej, </w:t>
      </w:r>
      <w:r>
        <w:rPr>
          <w:rFonts w:ascii="Times New Roman" w:eastAsia="Times New Roman" w:hAnsi="Times New Roman" w:cs="Times New Roman"/>
          <w:b/>
          <w:sz w:val="24"/>
          <w:szCs w:val="24"/>
        </w:rPr>
        <w:br/>
        <w:t>o ile wynika to z odrębnych przepisów –</w:t>
      </w:r>
      <w:r>
        <w:rPr>
          <w:rFonts w:ascii="Times New Roman" w:eastAsia="Times New Roman" w:hAnsi="Times New Roman" w:cs="Times New Roman"/>
          <w:sz w:val="24"/>
          <w:szCs w:val="24"/>
        </w:rPr>
        <w:t xml:space="preserve"> Zamawiający nie określa szczególnych warunków udziału w postępowaniu. </w:t>
      </w:r>
    </w:p>
    <w:p w:rsidR="007445D1" w:rsidRDefault="00B67BB3">
      <w:pPr>
        <w:spacing w:after="40"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sytuacji ekonomicznej lub finansowej - </w:t>
      </w:r>
      <w:r>
        <w:rPr>
          <w:rFonts w:ascii="Times New Roman" w:eastAsia="Times New Roman" w:hAnsi="Times New Roman" w:cs="Times New Roman"/>
          <w:sz w:val="24"/>
          <w:szCs w:val="24"/>
        </w:rPr>
        <w:t xml:space="preserve">Zamawiający nie określa szczególnych warunków udziału w postępowaniu. </w:t>
      </w:r>
    </w:p>
    <w:p w:rsidR="007445D1" w:rsidRDefault="00B67BB3">
      <w:pPr>
        <w:spacing w:after="40"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zdolności technicznej lub zawodowej - </w:t>
      </w:r>
      <w:r>
        <w:rPr>
          <w:rFonts w:ascii="Times New Roman" w:hAnsi="Times New Roman" w:cs="Times New Roman"/>
          <w:sz w:val="24"/>
          <w:szCs w:val="24"/>
        </w:rPr>
        <w:t xml:space="preserve">Zamawiający </w:t>
      </w:r>
      <w:r>
        <w:rPr>
          <w:rFonts w:ascii="Times New Roman" w:eastAsia="Times New Roman" w:hAnsi="Times New Roman" w:cs="Times New Roman"/>
          <w:sz w:val="24"/>
          <w:szCs w:val="24"/>
        </w:rPr>
        <w:t xml:space="preserve">nie określa szczególnych warunków udziału w postępowaniu. </w:t>
      </w:r>
    </w:p>
    <w:p w:rsidR="007445D1" w:rsidRDefault="00B67BB3">
      <w:pPr>
        <w:pStyle w:val="Akapitzlist"/>
        <w:numPr>
          <w:ilvl w:val="1"/>
          <w:numId w:val="10"/>
        </w:numPr>
        <w:tabs>
          <w:tab w:val="left" w:pos="426"/>
        </w:tabs>
        <w:spacing w:after="0" w:line="360" w:lineRule="auto"/>
        <w:ind w:hanging="720"/>
        <w:rPr>
          <w:rFonts w:eastAsia="Times New Roman"/>
          <w:sz w:val="24"/>
          <w:szCs w:val="24"/>
        </w:rPr>
      </w:pPr>
      <w:r>
        <w:rPr>
          <w:rFonts w:eastAsia="Times New Roman"/>
          <w:b/>
          <w:sz w:val="24"/>
          <w:szCs w:val="24"/>
          <w:u w:val="single"/>
        </w:rPr>
        <w:t>Wykonawcy mogą wspólnie</w:t>
      </w:r>
      <w:r>
        <w:rPr>
          <w:rFonts w:eastAsia="Times New Roman"/>
          <w:b/>
          <w:sz w:val="24"/>
          <w:szCs w:val="24"/>
        </w:rPr>
        <w:t xml:space="preserve"> ubiegać się o udzielenie zamówienia.</w:t>
      </w:r>
    </w:p>
    <w:p w:rsidR="007445D1" w:rsidRDefault="00B67BB3">
      <w:p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 przypadku, o którym mowa w ust. 3.1, Wykonawcy ustanawiają pełnomocnika do reprezentowania ich w postępowaniu o udzielenie zamówienia albo do reprezentowania </w:t>
      </w:r>
      <w:r>
        <w:rPr>
          <w:rFonts w:ascii="Times New Roman" w:eastAsia="Times New Roman" w:hAnsi="Times New Roman" w:cs="Times New Roman"/>
          <w:sz w:val="24"/>
          <w:szCs w:val="24"/>
        </w:rPr>
        <w:br/>
        <w:t>w postępowaniu i zawarcia umowy w sprawie zamówienia publicznego.</w:t>
      </w:r>
    </w:p>
    <w:p w:rsidR="007445D1" w:rsidRDefault="00B67BB3">
      <w:pPr>
        <w:spacing w:after="0"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4.1 </w:t>
      </w:r>
      <w:r>
        <w:rPr>
          <w:rFonts w:ascii="Times New Roman" w:eastAsia="Times New Roman" w:hAnsi="Times New Roman" w:cs="Times New Roman"/>
          <w:b/>
          <w:sz w:val="24"/>
          <w:szCs w:val="24"/>
        </w:rPr>
        <w:t xml:space="preserve">Wykonawca może powierzyć wykonanie części zamówienia </w:t>
      </w:r>
      <w:r>
        <w:rPr>
          <w:rFonts w:ascii="Times New Roman" w:eastAsia="Times New Roman" w:hAnsi="Times New Roman" w:cs="Times New Roman"/>
          <w:b/>
          <w:sz w:val="24"/>
          <w:szCs w:val="24"/>
          <w:u w:val="single"/>
        </w:rPr>
        <w:t>podwykonawcy.</w:t>
      </w:r>
      <w:r>
        <w:rPr>
          <w:rFonts w:ascii="Times New Roman" w:eastAsia="Times New Roman" w:hAnsi="Times New Roman" w:cs="Times New Roman"/>
          <w:sz w:val="24"/>
          <w:szCs w:val="24"/>
          <w:u w:val="single"/>
        </w:rPr>
        <w:t xml:space="preserve"> </w:t>
      </w:r>
    </w:p>
    <w:p w:rsidR="007445D1" w:rsidRDefault="00B67BB3">
      <w:p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Zamawiający żąda wskazania przez Wykonawcę w ofercie, części zamówienia, których wykonanie zamierza powierzyć podwykonawcom, oraz podania nazw ewentualnych podwykonawców, jeżeli są już znani.</w:t>
      </w:r>
    </w:p>
    <w:p w:rsidR="007445D1" w:rsidRDefault="00B67BB3">
      <w:p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Zamawiający żąda, aby przed przystąpieniem do wykonania zamówienia Wykonawca podał nazwy, dane kontaktowe oraz przedstawicieli, podwykonawców zaangażowanych w realizację przedmiotu zamówienia, jeżeli są już znani. Wykonawca jest zobowiązany zawiadomić Zamawiającego o wszelkich zmianac</w:t>
      </w:r>
      <w:r w:rsidR="00F50167">
        <w:rPr>
          <w:rFonts w:ascii="Times New Roman" w:eastAsia="Times New Roman" w:hAnsi="Times New Roman" w:cs="Times New Roman"/>
          <w:sz w:val="24"/>
          <w:szCs w:val="24"/>
        </w:rPr>
        <w:t xml:space="preserve">h w odniesieniu do informacji, </w:t>
      </w:r>
      <w:r w:rsidR="00F50167">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o których mowa w zdaniu pierwszym, w trakcie realizacji zamówienia, a także przekazuje wymagane informacje na temat nowych podwykonawców, którym </w:t>
      </w:r>
      <w:r>
        <w:rPr>
          <w:rFonts w:ascii="Times New Roman" w:eastAsia="Times New Roman" w:hAnsi="Times New Roman" w:cs="Times New Roman"/>
          <w:sz w:val="24"/>
          <w:szCs w:val="24"/>
        </w:rPr>
        <w:br/>
        <w:t>w późniejszym okresie zamierza powierzyć realizację przedmiotu zamówienia.</w:t>
      </w:r>
    </w:p>
    <w:p w:rsidR="007445D1" w:rsidRDefault="00B67BB3">
      <w:p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F50167">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Powierzenie wykonania części zamówienia podwykonawcom nie zwalnia Wykonawcy </w:t>
      </w:r>
      <w:r>
        <w:rPr>
          <w:rFonts w:ascii="Times New Roman" w:eastAsia="Times New Roman" w:hAnsi="Times New Roman" w:cs="Times New Roman"/>
          <w:sz w:val="24"/>
          <w:szCs w:val="24"/>
        </w:rPr>
        <w:br/>
        <w:t>z odpowiedzialności za należyte wykonanie tego zamówienia.</w:t>
      </w:r>
    </w:p>
    <w:p w:rsidR="007445D1" w:rsidRDefault="00B67BB3">
      <w:pPr>
        <w:spacing w:after="0" w:line="360" w:lineRule="auto"/>
        <w:ind w:left="426" w:hanging="426"/>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4.</w:t>
      </w:r>
      <w:r w:rsidR="00F50167">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Zamawiający </w:t>
      </w:r>
      <w:r>
        <w:rPr>
          <w:rFonts w:ascii="Times New Roman" w:eastAsia="Times New Roman" w:hAnsi="Times New Roman" w:cs="Times New Roman"/>
          <w:b/>
          <w:sz w:val="24"/>
          <w:szCs w:val="24"/>
        </w:rPr>
        <w:t>żąda</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aby Wykonawca</w:t>
      </w:r>
      <w:r>
        <w:rPr>
          <w:rFonts w:ascii="Times New Roman" w:eastAsia="Times New Roman" w:hAnsi="Times New Roman" w:cs="Times New Roman"/>
          <w:sz w:val="24"/>
          <w:szCs w:val="24"/>
        </w:rPr>
        <w:t xml:space="preserve">, który zamierza powierzyć wykonanie części zamówienia podwykonawcom, którzy nie są podmiotami udostępniającymi zasoby na zasadach określonych w art. 118 ustawy pzp, </w:t>
      </w:r>
      <w:r w:rsidR="00F50167">
        <w:rPr>
          <w:rFonts w:ascii="Times New Roman" w:eastAsia="Times New Roman" w:hAnsi="Times New Roman" w:cs="Times New Roman"/>
          <w:b/>
          <w:sz w:val="24"/>
          <w:szCs w:val="24"/>
        </w:rPr>
        <w:t xml:space="preserve">złożył oświadczenie </w:t>
      </w:r>
      <w:r>
        <w:rPr>
          <w:rFonts w:ascii="Times New Roman" w:eastAsia="Times New Roman" w:hAnsi="Times New Roman" w:cs="Times New Roman"/>
          <w:b/>
          <w:sz w:val="24"/>
          <w:szCs w:val="24"/>
        </w:rPr>
        <w:t>i podmiotowe środki dowodowe - dotyczące tych podwykonawców.</w:t>
      </w:r>
    </w:p>
    <w:p w:rsidR="007445D1" w:rsidRDefault="007445D1">
      <w:pPr>
        <w:spacing w:after="0" w:line="360" w:lineRule="auto"/>
        <w:ind w:left="426" w:hanging="426"/>
        <w:jc w:val="both"/>
        <w:rPr>
          <w:rFonts w:ascii="Times New Roman" w:eastAsia="Times New Roman" w:hAnsi="Times New Roman" w:cs="Times New Roman"/>
          <w:i/>
          <w:iCs/>
          <w:strike/>
          <w:sz w:val="24"/>
          <w:szCs w:val="24"/>
        </w:rPr>
      </w:pPr>
    </w:p>
    <w:p w:rsidR="007445D1" w:rsidRDefault="00B67BB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VIII. Wykaz podmiotowych środków dowodowych </w:t>
      </w:r>
    </w:p>
    <w:p w:rsidR="007445D1" w:rsidRDefault="00B67BB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potwierdzenie braku podstaw wykluczenia z postępowania w zakresie wskazanym przez Zamawiającego w rozdziale VI ust. 2 SWZ, Zamawiający żąda podmiotowych środków dowodowych, określonych w ust. 1, 2  niniejszego rozdziału:</w:t>
      </w:r>
    </w:p>
    <w:p w:rsidR="007445D1" w:rsidRDefault="007445D1">
      <w:pPr>
        <w:spacing w:after="0" w:line="360" w:lineRule="auto"/>
        <w:ind w:left="284"/>
        <w:jc w:val="both"/>
        <w:rPr>
          <w:rFonts w:ascii="Times New Roman" w:eastAsia="Times New Roman" w:hAnsi="Times New Roman" w:cs="Times New Roman"/>
          <w:sz w:val="24"/>
          <w:szCs w:val="24"/>
        </w:rPr>
      </w:pPr>
    </w:p>
    <w:p w:rsidR="007445D1" w:rsidRDefault="00B67BB3">
      <w:pPr>
        <w:spacing w:after="0" w:line="360" w:lineRule="auto"/>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Oświadczenie Wykonawcy o niepodleganiu wykluczeniu z postępowaniu </w:t>
      </w:r>
      <w:r>
        <w:rPr>
          <w:rFonts w:ascii="Times New Roman" w:eastAsia="Times New Roman" w:hAnsi="Times New Roman" w:cs="Times New Roman"/>
          <w:sz w:val="24"/>
          <w:szCs w:val="24"/>
        </w:rPr>
        <w:t>(wg wzoru określonego w załączniku Nr 2 do SWZ)</w:t>
      </w:r>
    </w:p>
    <w:p w:rsidR="007445D1" w:rsidRDefault="007445D1">
      <w:pPr>
        <w:spacing w:after="0" w:line="360" w:lineRule="auto"/>
        <w:jc w:val="both"/>
        <w:rPr>
          <w:rFonts w:ascii="Times New Roman" w:eastAsia="Times New Roman" w:hAnsi="Times New Roman" w:cs="Times New Roman"/>
          <w:b/>
          <w:sz w:val="24"/>
          <w:szCs w:val="24"/>
        </w:rPr>
      </w:pPr>
    </w:p>
    <w:p w:rsidR="007445D1" w:rsidRDefault="00B67BB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Oświadczenie, stanowi dowód potwierdzający brak podstaw wykluczenia, odpowiednio na dzień składania ofert, tymczasowo zastępujący wymagane przez Zamawiającego podmiotowe środki dowodowe. </w:t>
      </w:r>
    </w:p>
    <w:p w:rsidR="007445D1" w:rsidRDefault="007445D1">
      <w:pPr>
        <w:spacing w:after="0" w:line="360" w:lineRule="auto"/>
        <w:jc w:val="both"/>
        <w:rPr>
          <w:rFonts w:ascii="Times New Roman" w:eastAsia="Times New Roman" w:hAnsi="Times New Roman" w:cs="Times New Roman"/>
          <w:sz w:val="24"/>
          <w:szCs w:val="24"/>
        </w:rPr>
      </w:pPr>
    </w:p>
    <w:p w:rsidR="007445D1" w:rsidRDefault="00B67BB3">
      <w:p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W przypadku </w:t>
      </w:r>
      <w:r>
        <w:rPr>
          <w:rFonts w:ascii="Times New Roman" w:eastAsia="Times New Roman" w:hAnsi="Times New Roman" w:cs="Times New Roman"/>
          <w:b/>
          <w:i/>
          <w:sz w:val="24"/>
          <w:szCs w:val="24"/>
        </w:rPr>
        <w:t>wspólnego ubiegania się o zamówienie przez Wykonawców</w:t>
      </w:r>
      <w:r>
        <w:rPr>
          <w:rFonts w:ascii="Times New Roman" w:eastAsia="Times New Roman" w:hAnsi="Times New Roman" w:cs="Times New Roman"/>
          <w:i/>
          <w:sz w:val="24"/>
          <w:szCs w:val="24"/>
        </w:rPr>
        <w:t xml:space="preserve">, ww. oświadczenie składa każdy z Wykonawców wspólnie ubiegających się o zamówienie. </w:t>
      </w:r>
    </w:p>
    <w:p w:rsidR="007445D1" w:rsidRDefault="00B67BB3">
      <w:pPr>
        <w:spacing w:after="0" w:line="360" w:lineRule="auto"/>
        <w:jc w:val="both"/>
        <w:rPr>
          <w:rFonts w:ascii="Times New Roman" w:eastAsia="Times New Roman" w:hAnsi="Times New Roman" w:cs="Times New Roman"/>
          <w:i/>
          <w:strike/>
          <w:sz w:val="24"/>
          <w:szCs w:val="24"/>
        </w:rPr>
      </w:pPr>
      <w:r>
        <w:rPr>
          <w:rFonts w:ascii="Times New Roman" w:eastAsia="Times New Roman" w:hAnsi="Times New Roman" w:cs="Times New Roman"/>
          <w:i/>
          <w:sz w:val="24"/>
          <w:szCs w:val="24"/>
        </w:rPr>
        <w:t>Oświadczenia te potwierdzają brak podstaw wykluczenia z postępowaniu.</w:t>
      </w:r>
    </w:p>
    <w:p w:rsidR="007445D1" w:rsidRDefault="007445D1">
      <w:pPr>
        <w:spacing w:after="0" w:line="240" w:lineRule="auto"/>
        <w:rPr>
          <w:rFonts w:ascii="Times New Roman" w:eastAsia="Calibri" w:hAnsi="Times New Roman" w:cs="Times New Roman"/>
          <w:sz w:val="24"/>
          <w:szCs w:val="24"/>
        </w:rPr>
      </w:pPr>
    </w:p>
    <w:p w:rsidR="007445D1" w:rsidRDefault="00B67BB3">
      <w:p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b/>
          <w:sz w:val="24"/>
          <w:szCs w:val="24"/>
        </w:rPr>
        <w:t xml:space="preserve">Zamawiający </w:t>
      </w:r>
      <w:r>
        <w:rPr>
          <w:rFonts w:ascii="Times New Roman" w:eastAsia="Times New Roman" w:hAnsi="Times New Roman" w:cs="Times New Roman"/>
          <w:sz w:val="24"/>
          <w:szCs w:val="24"/>
        </w:rPr>
        <w:t xml:space="preserve">przed wyborem najkorzystniejszej oferty </w:t>
      </w:r>
      <w:r>
        <w:rPr>
          <w:rFonts w:ascii="Times New Roman" w:eastAsia="Times New Roman" w:hAnsi="Times New Roman" w:cs="Times New Roman"/>
          <w:b/>
          <w:sz w:val="24"/>
          <w:szCs w:val="24"/>
        </w:rPr>
        <w:t>wezwie Wykonawcę</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którego oferta została najwyżej oceniona </w:t>
      </w:r>
      <w:r>
        <w:rPr>
          <w:rFonts w:ascii="Times New Roman" w:eastAsia="Times New Roman" w:hAnsi="Times New Roman" w:cs="Times New Roman"/>
          <w:b/>
          <w:sz w:val="24"/>
          <w:szCs w:val="24"/>
        </w:rPr>
        <w:t>do złożenia</w:t>
      </w:r>
      <w:r>
        <w:rPr>
          <w:rFonts w:ascii="Times New Roman" w:eastAsia="Times New Roman" w:hAnsi="Times New Roman" w:cs="Times New Roman"/>
          <w:sz w:val="24"/>
          <w:szCs w:val="24"/>
        </w:rPr>
        <w:t xml:space="preserve"> w wyznaczonym terminie nie krótszym niż </w:t>
      </w:r>
      <w:r>
        <w:rPr>
          <w:rFonts w:ascii="Times New Roman" w:eastAsia="Times New Roman" w:hAnsi="Times New Roman" w:cs="Times New Roman"/>
          <w:sz w:val="24"/>
          <w:szCs w:val="24"/>
        </w:rPr>
        <w:br/>
        <w:t xml:space="preserve">5 dni aktualnych na dzień złożenia </w:t>
      </w:r>
      <w:r>
        <w:rPr>
          <w:rFonts w:ascii="Times New Roman" w:eastAsia="Times New Roman" w:hAnsi="Times New Roman" w:cs="Times New Roman"/>
          <w:b/>
          <w:sz w:val="24"/>
          <w:szCs w:val="24"/>
        </w:rPr>
        <w:t>podmiotowych środków dowodowych potwierdzających, iż Wykonawca nie podlega wykluczeniu z postępowania</w:t>
      </w:r>
      <w:r>
        <w:rPr>
          <w:rFonts w:ascii="Times New Roman" w:eastAsia="Times New Roman" w:hAnsi="Times New Roman" w:cs="Times New Roman"/>
          <w:sz w:val="24"/>
          <w:szCs w:val="24"/>
        </w:rPr>
        <w:t xml:space="preserve"> na podstawie przesłanek wskazanych w rozdz. VI ust. 2 SWZ, w postaci: </w:t>
      </w:r>
    </w:p>
    <w:p w:rsidR="007445D1" w:rsidRDefault="007445D1">
      <w:pPr>
        <w:spacing w:after="0" w:line="360" w:lineRule="auto"/>
        <w:ind w:left="284" w:hanging="284"/>
        <w:jc w:val="both"/>
        <w:rPr>
          <w:rFonts w:ascii="Times New Roman" w:eastAsia="Times New Roman" w:hAnsi="Times New Roman" w:cs="Times New Roman"/>
          <w:sz w:val="24"/>
          <w:szCs w:val="24"/>
        </w:rPr>
      </w:pPr>
    </w:p>
    <w:p w:rsidR="007445D1" w:rsidRDefault="00B67BB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 odpisu lub informacji z Krajowego Rejestru Sądowego</w:t>
      </w:r>
      <w:r>
        <w:rPr>
          <w:rFonts w:ascii="Times New Roman" w:eastAsia="Times New Roman" w:hAnsi="Times New Roman" w:cs="Times New Roman"/>
          <w:sz w:val="24"/>
          <w:szCs w:val="24"/>
        </w:rPr>
        <w:t xml:space="preserve"> lub z Centralnej Ewidencji </w:t>
      </w:r>
      <w:r>
        <w:rPr>
          <w:rFonts w:ascii="Times New Roman" w:eastAsia="Times New Roman" w:hAnsi="Times New Roman" w:cs="Times New Roman"/>
          <w:sz w:val="24"/>
          <w:szCs w:val="24"/>
        </w:rPr>
        <w:br/>
        <w:t>i Informacji o Działalności Gospodarczej, w zakresie art. 109 ust 1 pkt 4 ustawy pzp, sporządzonych nie wcześniej niż 3 miesiące przed ich złożeniem.</w:t>
      </w:r>
    </w:p>
    <w:p w:rsidR="007445D1" w:rsidRDefault="007445D1">
      <w:pPr>
        <w:spacing w:after="0" w:line="360" w:lineRule="auto"/>
        <w:jc w:val="both"/>
        <w:rPr>
          <w:rFonts w:ascii="Times New Roman" w:eastAsia="Times New Roman" w:hAnsi="Times New Roman" w:cs="Times New Roman"/>
          <w:b/>
          <w:sz w:val="24"/>
          <w:szCs w:val="24"/>
        </w:rPr>
      </w:pPr>
    </w:p>
    <w:p w:rsidR="007445D1" w:rsidRDefault="00B67BB3">
      <w:p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Zgodnie z art. 274 ust.4 ustawy pzp. Zamawiający nie wzywa do złożenia podmiotowych środków dowodowych, jeżeli może je uzyskać za pomocą bezpłatnych i ogólnodostępnych baz danych, w szczególności rejestrów publicznych w rozumieniu ustawy z dnia 17 lutego 2005 r. </w:t>
      </w:r>
      <w:r>
        <w:rPr>
          <w:rFonts w:ascii="Times New Roman" w:eastAsia="Times New Roman" w:hAnsi="Times New Roman" w:cs="Times New Roman"/>
          <w:i/>
          <w:sz w:val="24"/>
          <w:szCs w:val="24"/>
        </w:rPr>
        <w:br/>
      </w:r>
      <w:r>
        <w:rPr>
          <w:rFonts w:ascii="Times New Roman" w:eastAsia="Times New Roman" w:hAnsi="Times New Roman" w:cs="Times New Roman"/>
          <w:i/>
          <w:sz w:val="24"/>
          <w:szCs w:val="24"/>
        </w:rPr>
        <w:lastRenderedPageBreak/>
        <w:t>o informatyzacji działalności podmiotów realizujących zadania publiczne, o ile Wykonawca wskazał w oświadczeniu, o którym mowa w art. 125 ust. 1, dane umożliwiające dostęp do tych środków.</w:t>
      </w:r>
    </w:p>
    <w:p w:rsidR="007445D1" w:rsidRDefault="007445D1">
      <w:pPr>
        <w:spacing w:after="0" w:line="360" w:lineRule="auto"/>
        <w:ind w:left="720"/>
        <w:jc w:val="both"/>
        <w:rPr>
          <w:rFonts w:ascii="Times New Roman" w:eastAsia="Times New Roman" w:hAnsi="Times New Roman" w:cs="Times New Roman"/>
          <w:sz w:val="24"/>
          <w:szCs w:val="24"/>
        </w:rPr>
      </w:pPr>
    </w:p>
    <w:p w:rsidR="007445D1" w:rsidRDefault="00B67BB3">
      <w:p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Jeżeli Wykonawca ma siedzibę lub miejsce zamieszkania poza granicami Rzeczpospolitej Polskiej,</w:t>
      </w:r>
      <w:r>
        <w:rPr>
          <w:rFonts w:ascii="Times New Roman" w:eastAsia="Times New Roman" w:hAnsi="Times New Roman" w:cs="Times New Roman"/>
          <w:i/>
          <w:sz w:val="24"/>
          <w:szCs w:val="24"/>
        </w:rPr>
        <w:t xml:space="preserve"> zamiast odpisu albo informacji z Krajowego Rejestru Sądowego lub Centralnej Ewidencji i Informacji o Działalności Gospodarczej, o których mowa w pkt 1) – składa dokument lub dokumenty wystawione w kraju, w którym Wykonawca ma siedzibę lub miejsce zamieszkania, potwierdzające odpowiednio, że:</w:t>
      </w:r>
    </w:p>
    <w:p w:rsidR="007445D1" w:rsidRDefault="00B67BB3">
      <w:p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7445D1" w:rsidRDefault="007445D1">
      <w:pPr>
        <w:spacing w:after="0" w:line="360" w:lineRule="auto"/>
        <w:ind w:left="360"/>
        <w:jc w:val="both"/>
        <w:rPr>
          <w:rFonts w:ascii="Times New Roman" w:eastAsia="Times New Roman" w:hAnsi="Times New Roman" w:cs="Times New Roman"/>
          <w:sz w:val="24"/>
          <w:szCs w:val="24"/>
        </w:rPr>
      </w:pPr>
    </w:p>
    <w:p w:rsidR="007445D1" w:rsidRDefault="00B67BB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Jeżeli w kraju, w którym Wykonawca ma siedzibę lub miejsce zamieszkania, nie wydaje się dokumentu, o których mowa w pkt 1) zastępuje się je odpowiednio dokumentem zawierającym oświadczenie Wykonawcy, ze wskazaniem osoby albo osób uprawnionych do jego reprezentacji, lub oświadczenie osoby, której dokument miał dotyczyć, złożone pod przysięgą lub jeśli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7445D1" w:rsidRDefault="007445D1">
      <w:pPr>
        <w:spacing w:after="0" w:line="360" w:lineRule="auto"/>
        <w:ind w:left="284"/>
        <w:jc w:val="both"/>
        <w:rPr>
          <w:rFonts w:ascii="Times New Roman" w:eastAsia="Times New Roman" w:hAnsi="Times New Roman" w:cs="Times New Roman"/>
          <w:sz w:val="24"/>
          <w:szCs w:val="24"/>
        </w:rPr>
      </w:pPr>
    </w:p>
    <w:p w:rsidR="007445D1" w:rsidRDefault="00B67BB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podwykonawców niebędących podmiotami udostępniającymi zasoby mających siedzibę lub miejsce zamieszkania poza terytorium Rzeczypospolitej Polskiej w/w wymagania stosuje się odpowiednio.</w:t>
      </w:r>
    </w:p>
    <w:p w:rsidR="007445D1" w:rsidRDefault="007445D1">
      <w:pPr>
        <w:spacing w:after="0" w:line="360" w:lineRule="auto"/>
        <w:jc w:val="both"/>
        <w:rPr>
          <w:rFonts w:ascii="Times New Roman" w:eastAsia="Times New Roman" w:hAnsi="Times New Roman" w:cs="Times New Roman"/>
          <w:sz w:val="24"/>
          <w:szCs w:val="24"/>
        </w:rPr>
      </w:pPr>
    </w:p>
    <w:p w:rsidR="007445D1" w:rsidRDefault="00B67BB3">
      <w:p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oświadczenia o przynależności lub braku przynależności Wykonawcy do grupy kapitałowej, </w:t>
      </w:r>
      <w:r>
        <w:rPr>
          <w:rFonts w:ascii="Times New Roman" w:eastAsia="Times New Roman" w:hAnsi="Times New Roman" w:cs="Times New Roman"/>
          <w:sz w:val="24"/>
          <w:szCs w:val="24"/>
        </w:rPr>
        <w:t xml:space="preserve">którego wzór stanowi załącznik nr </w:t>
      </w:r>
      <w:r>
        <w:rPr>
          <w:rFonts w:ascii="Times New Roman" w:eastAsia="Times New Roman" w:hAnsi="Times New Roman" w:cs="Times New Roman"/>
          <w:color w:val="000000" w:themeColor="text1"/>
          <w:sz w:val="24"/>
          <w:szCs w:val="24"/>
        </w:rPr>
        <w:t xml:space="preserve">3 </w:t>
      </w:r>
      <w:r>
        <w:rPr>
          <w:rFonts w:ascii="Times New Roman" w:eastAsia="Times New Roman" w:hAnsi="Times New Roman" w:cs="Times New Roman"/>
          <w:sz w:val="24"/>
          <w:szCs w:val="24"/>
        </w:rPr>
        <w:t>do SWZ.</w:t>
      </w:r>
    </w:p>
    <w:p w:rsidR="007445D1" w:rsidRDefault="007445D1">
      <w:pPr>
        <w:spacing w:after="0" w:line="360" w:lineRule="auto"/>
        <w:ind w:left="284" w:hanging="284"/>
        <w:jc w:val="both"/>
        <w:rPr>
          <w:rFonts w:ascii="Times New Roman" w:eastAsia="Times New Roman" w:hAnsi="Times New Roman" w:cs="Times New Roman"/>
          <w:sz w:val="24"/>
          <w:szCs w:val="24"/>
        </w:rPr>
      </w:pPr>
    </w:p>
    <w:p w:rsidR="007445D1" w:rsidRDefault="00B67BB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Jeżeli Wykonawca należy do grupy kapitałowej z innym Wykonawcą</w:t>
      </w:r>
      <w:r>
        <w:rPr>
          <w:rFonts w:ascii="Times New Roman" w:eastAsia="Times New Roman" w:hAnsi="Times New Roman" w:cs="Times New Roman"/>
          <w:sz w:val="24"/>
          <w:szCs w:val="24"/>
        </w:rPr>
        <w:t xml:space="preserve">, który złożył ofertę – załącza dokument/informację potwierdzające przygotowanie oferty niezależnie od Wykonawców należących do tej samej grupy kapitałowej. </w:t>
      </w:r>
    </w:p>
    <w:p w:rsidR="007445D1" w:rsidRDefault="007445D1">
      <w:pPr>
        <w:spacing w:after="0" w:line="360" w:lineRule="auto"/>
        <w:ind w:left="720"/>
        <w:jc w:val="both"/>
        <w:rPr>
          <w:rFonts w:ascii="Times New Roman" w:eastAsia="Times New Roman" w:hAnsi="Times New Roman" w:cs="Times New Roman"/>
          <w:sz w:val="24"/>
          <w:szCs w:val="24"/>
        </w:rPr>
      </w:pPr>
    </w:p>
    <w:p w:rsidR="007445D1" w:rsidRDefault="00B67BB3">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Zamawiający przed wyborem najkorzystniejszej oferty wezwie Wykonawcę, którego oferta została najwyżej oceniona do złożenia w wyznaczonym terminie nie krótszym niż 5 dni aktualnych na dzień złożenia podmiotowych środków dowodowych. </w:t>
      </w:r>
    </w:p>
    <w:p w:rsidR="007445D1" w:rsidRDefault="007445D1">
      <w:pPr>
        <w:spacing w:after="0" w:line="360" w:lineRule="auto"/>
        <w:jc w:val="both"/>
        <w:rPr>
          <w:rFonts w:ascii="Times New Roman" w:eastAsia="Times New Roman" w:hAnsi="Times New Roman" w:cs="Times New Roman"/>
          <w:color w:val="000000" w:themeColor="text1"/>
          <w:sz w:val="24"/>
          <w:szCs w:val="24"/>
        </w:rPr>
      </w:pPr>
    </w:p>
    <w:p w:rsidR="007445D1" w:rsidRDefault="00B67BB3">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Jeżeli na daną część wpłynie tylko jedna oferta, Zamawiający nie wzywa Wykonawcy do złożenia oświadczenia o przynależności lub braku przynależności Wykonawcy do grupy kapitałowej.</w:t>
      </w:r>
    </w:p>
    <w:p w:rsidR="007445D1" w:rsidRDefault="007445D1">
      <w:pPr>
        <w:spacing w:after="0" w:line="360" w:lineRule="auto"/>
        <w:jc w:val="both"/>
        <w:rPr>
          <w:rFonts w:ascii="Times New Roman" w:eastAsia="Times New Roman" w:hAnsi="Times New Roman" w:cs="Times New Roman"/>
          <w:color w:val="000000" w:themeColor="text1"/>
          <w:sz w:val="24"/>
          <w:szCs w:val="24"/>
        </w:rPr>
      </w:pPr>
    </w:p>
    <w:p w:rsidR="007445D1" w:rsidRDefault="00B67BB3">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IX. Informacje o środkach komunikacji elektronicznej, przy użyciu których Zamawiający będzie komunikował się z wykonawcami, oraz informacje o wymaganiach technicznych i organizacyjnych sporządzania, wysyłania i odbierania korespondencji elektronicznej</w:t>
      </w:r>
    </w:p>
    <w:p w:rsidR="007445D1" w:rsidRDefault="00B67BB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Postępowanie o udzielenie zamówienia prowadzone jest pisemnie w języku polskim.</w:t>
      </w:r>
    </w:p>
    <w:p w:rsidR="007445D1" w:rsidRDefault="00B67BB3">
      <w:pPr>
        <w:tabs>
          <w:tab w:val="left" w:pos="284"/>
        </w:tabs>
        <w:spacing w:after="0" w:line="360" w:lineRule="auto"/>
        <w:ind w:left="284" w:hanging="284"/>
        <w:jc w:val="both"/>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Komunikacja między Zamawiającym a Wykonawcą w postępowaniu o udzielenie zamówienia odbywa się przy użyciu środków komunikacji elektronicznej, za pośrednictwem: </w:t>
      </w:r>
      <w:r>
        <w:rPr>
          <w:rFonts w:ascii="Times New Roman" w:eastAsia="Times New Roman" w:hAnsi="Times New Roman" w:cs="Times New Roman"/>
          <w:b/>
          <w:sz w:val="24"/>
          <w:szCs w:val="24"/>
        </w:rPr>
        <w:t>miniPortal-u</w:t>
      </w:r>
      <w:r>
        <w:rPr>
          <w:rFonts w:ascii="Times New Roman" w:eastAsia="Times New Roman" w:hAnsi="Times New Roman" w:cs="Times New Roman"/>
          <w:sz w:val="24"/>
          <w:szCs w:val="24"/>
        </w:rPr>
        <w:t xml:space="preserve"> dostępnym na stronie: </w:t>
      </w:r>
      <w:hyperlink r:id="rId10">
        <w:r>
          <w:rPr>
            <w:rStyle w:val="czeinternetowe"/>
            <w:rFonts w:ascii="Times New Roman" w:eastAsia="Times New Roman" w:hAnsi="Times New Roman" w:cs="Times New Roman"/>
            <w:sz w:val="24"/>
            <w:szCs w:val="24"/>
          </w:rPr>
          <w:t>https://miniportal.uzp.gov.pl/</w:t>
        </w:r>
      </w:hyperlink>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ePUAP-u</w:t>
      </w:r>
      <w:r>
        <w:rPr>
          <w:rFonts w:ascii="Times New Roman" w:eastAsia="Times New Roman" w:hAnsi="Times New Roman" w:cs="Times New Roman"/>
          <w:sz w:val="24"/>
          <w:szCs w:val="24"/>
        </w:rPr>
        <w:t xml:space="preserve"> dostępnym na stronie: </w:t>
      </w:r>
      <w:hyperlink r:id="rId11">
        <w:r>
          <w:rPr>
            <w:rStyle w:val="czeinternetowe"/>
            <w:rFonts w:ascii="Times New Roman" w:eastAsia="Times New Roman" w:hAnsi="Times New Roman" w:cs="Times New Roman"/>
            <w:sz w:val="24"/>
            <w:szCs w:val="24"/>
          </w:rPr>
          <w:t>https://epuap.gov.pl/wps/portal</w:t>
        </w:r>
      </w:hyperlink>
      <w:r>
        <w:rPr>
          <w:rFonts w:ascii="Times New Roman" w:eastAsia="Times New Roman" w:hAnsi="Times New Roman" w:cs="Times New Roman"/>
          <w:sz w:val="24"/>
          <w:szCs w:val="24"/>
        </w:rPr>
        <w:t>.</w:t>
      </w:r>
    </w:p>
    <w:p w:rsidR="007445D1" w:rsidRDefault="00B67BB3">
      <w:pPr>
        <w:tabs>
          <w:tab w:val="left" w:pos="284"/>
        </w:tabs>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Adres elektronicznej skrzynki podawczej </w:t>
      </w:r>
      <w:proofErr w:type="spellStart"/>
      <w:r>
        <w:rPr>
          <w:rFonts w:ascii="Times New Roman" w:eastAsia="Times New Roman" w:hAnsi="Times New Roman" w:cs="Times New Roman"/>
          <w:sz w:val="24"/>
          <w:szCs w:val="24"/>
        </w:rPr>
        <w:t>ePUAP</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ZOZLidzbarkWarm</w:t>
      </w:r>
      <w:proofErr w:type="spellEnd"/>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SkrytkaESP</w:t>
      </w:r>
      <w:proofErr w:type="spellEnd"/>
    </w:p>
    <w:p w:rsidR="007445D1" w:rsidRDefault="00B67BB3">
      <w:pPr>
        <w:spacing w:after="0" w:line="360" w:lineRule="auto"/>
        <w:ind w:left="284" w:hanging="284"/>
        <w:jc w:val="both"/>
      </w:pPr>
      <w:r>
        <w:rPr>
          <w:rFonts w:ascii="Times New Roman" w:eastAsia="Times New Roman" w:hAnsi="Times New Roman" w:cs="Times New Roman"/>
          <w:sz w:val="24"/>
          <w:szCs w:val="24"/>
        </w:rPr>
        <w:t xml:space="preserve">3. Zamawiający dopuszcza również możliwość komunikowania się z Wykonawcami za pomocą poczty elektronicznej </w:t>
      </w:r>
      <w:hyperlink r:id="rId12">
        <w:r>
          <w:rPr>
            <w:rStyle w:val="czeinternetowe"/>
            <w:rFonts w:ascii="Times New Roman" w:eastAsia="Times New Roman" w:hAnsi="Times New Roman" w:cs="Times New Roman"/>
            <w:sz w:val="24"/>
            <w:szCs w:val="24"/>
          </w:rPr>
          <w:t>zamowienia.publiczne@zozlw.pl</w:t>
        </w:r>
      </w:hyperlink>
      <w:r>
        <w:rPr>
          <w:rFonts w:ascii="Times New Roman" w:eastAsia="Times New Roman" w:hAnsi="Times New Roman" w:cs="Times New Roman"/>
          <w:sz w:val="24"/>
          <w:szCs w:val="24"/>
          <w:u w:val="single"/>
        </w:rPr>
        <w:t xml:space="preserve">. </w:t>
      </w:r>
    </w:p>
    <w:p w:rsidR="007445D1" w:rsidRDefault="00B67BB3">
      <w:p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Nie dotyczy składania, zmiany, wycofania ofert!</w:t>
      </w:r>
    </w:p>
    <w:p w:rsidR="007445D1" w:rsidRDefault="00B67BB3">
      <w:pPr>
        <w:tabs>
          <w:tab w:val="left" w:pos="284"/>
        </w:tabs>
        <w:spacing w:after="0" w:line="360" w:lineRule="auto"/>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Wykonawca zamierzający wziąć udział w postępowaniu o udzielenie zamówienia publicznego, musi posiadać konto na ePUAP. Rejestracja i korzystanie z ePUAP-u jest bezpłatne. </w:t>
      </w:r>
      <w:r>
        <w:rPr>
          <w:rFonts w:ascii="Times New Roman" w:eastAsia="Times New Roman" w:hAnsi="Times New Roman" w:cs="Times New Roman"/>
          <w:b/>
          <w:sz w:val="24"/>
          <w:szCs w:val="24"/>
        </w:rPr>
        <w:t xml:space="preserve">Wykonawca posiadający konto na ePUAP ma dostęp do: </w:t>
      </w:r>
    </w:p>
    <w:p w:rsidR="007445D1" w:rsidRDefault="00B67BB3">
      <w:pPr>
        <w:tabs>
          <w:tab w:val="left" w:pos="284"/>
        </w:tabs>
        <w:spacing w:after="0" w:line="360" w:lineRule="auto"/>
        <w:ind w:left="284"/>
        <w:jc w:val="both"/>
        <w:rPr>
          <w:rFonts w:ascii="Times New Roman" w:hAnsi="Times New Roman" w:cs="Times New Roman"/>
          <w:sz w:val="24"/>
          <w:szCs w:val="24"/>
        </w:rPr>
      </w:pPr>
      <w:r>
        <w:rPr>
          <w:rFonts w:ascii="Times New Roman" w:eastAsia="Times New Roman" w:hAnsi="Times New Roman" w:cs="Times New Roman"/>
          <w:b/>
          <w:sz w:val="24"/>
          <w:szCs w:val="24"/>
        </w:rPr>
        <w:t xml:space="preserve">- formularza złożenia, zmiany, wycofania oferty lub wniosku </w:t>
      </w:r>
      <w:r>
        <w:rPr>
          <w:rFonts w:ascii="Times New Roman" w:eastAsia="Times New Roman" w:hAnsi="Times New Roman" w:cs="Times New Roman"/>
          <w:sz w:val="24"/>
          <w:szCs w:val="24"/>
        </w:rPr>
        <w:t xml:space="preserve">oraz </w:t>
      </w:r>
    </w:p>
    <w:p w:rsidR="007445D1" w:rsidRDefault="00B67BB3">
      <w:pPr>
        <w:tabs>
          <w:tab w:val="left" w:pos="284"/>
        </w:tabs>
        <w:spacing w:after="0" w:line="360" w:lineRule="auto"/>
        <w:ind w:left="284"/>
        <w:jc w:val="both"/>
        <w:rPr>
          <w:rFonts w:ascii="Times New Roman" w:hAnsi="Times New Roman" w:cs="Times New Roman"/>
          <w:sz w:val="24"/>
          <w:szCs w:val="24"/>
        </w:rPr>
      </w:pPr>
      <w:r>
        <w:rPr>
          <w:rFonts w:ascii="Times New Roman" w:eastAsia="Times New Roman" w:hAnsi="Times New Roman" w:cs="Times New Roman"/>
          <w:b/>
          <w:sz w:val="24"/>
          <w:szCs w:val="24"/>
        </w:rPr>
        <w:t>- formularza do komunikacji.</w:t>
      </w:r>
    </w:p>
    <w:p w:rsidR="007445D1" w:rsidRDefault="00B67BB3">
      <w:p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W postępowaniu o udzielenie zamówienia korespondencja elektroniczna, (</w:t>
      </w:r>
      <w:r>
        <w:rPr>
          <w:rFonts w:ascii="Times New Roman" w:eastAsia="Times New Roman" w:hAnsi="Times New Roman" w:cs="Times New Roman"/>
          <w:sz w:val="24"/>
          <w:szCs w:val="24"/>
          <w:u w:val="single"/>
        </w:rPr>
        <w:t>inna niż oferta Wykonawcy i załączniki do oferty)</w:t>
      </w:r>
      <w:r>
        <w:rPr>
          <w:rFonts w:ascii="Times New Roman" w:eastAsia="Times New Roman" w:hAnsi="Times New Roman" w:cs="Times New Roman"/>
          <w:sz w:val="24"/>
          <w:szCs w:val="24"/>
        </w:rPr>
        <w:t>, odbywa się:</w:t>
      </w:r>
    </w:p>
    <w:p w:rsidR="007445D1" w:rsidRDefault="00B67BB3">
      <w:p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za pośrednictwem w/w </w:t>
      </w:r>
      <w:r>
        <w:rPr>
          <w:rFonts w:ascii="Times New Roman" w:eastAsia="Times New Roman" w:hAnsi="Times New Roman" w:cs="Times New Roman"/>
          <w:i/>
          <w:sz w:val="24"/>
          <w:szCs w:val="24"/>
        </w:rPr>
        <w:t>Formularza do komunikacji</w:t>
      </w:r>
      <w:r>
        <w:rPr>
          <w:rFonts w:ascii="Times New Roman" w:eastAsia="Times New Roman" w:hAnsi="Times New Roman" w:cs="Times New Roman"/>
          <w:sz w:val="24"/>
          <w:szCs w:val="24"/>
        </w:rPr>
        <w:t xml:space="preserve"> dostępnego na ePUAP oraz udostępnionego przez miniPortal. </w:t>
      </w:r>
    </w:p>
    <w:p w:rsidR="007445D1" w:rsidRDefault="00B67BB3">
      <w:pPr>
        <w:spacing w:after="0" w:line="360" w:lineRule="auto"/>
        <w:ind w:left="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Korespondencja przesłana za pomocą tego formularza nie może być szyfrowana </w:t>
      </w:r>
    </w:p>
    <w:p w:rsidR="007445D1" w:rsidRDefault="00B67BB3">
      <w:pPr>
        <w:spacing w:after="0"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poczty elektronicznej: zamowienia.publiczne@zozlw.pl.</w:t>
      </w:r>
    </w:p>
    <w:p w:rsidR="007445D1" w:rsidRDefault="00B67BB3">
      <w:pPr>
        <w:tabs>
          <w:tab w:val="left" w:pos="284"/>
        </w:tabs>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Sposób komunikacji między Zamawiającym, a Wykonawcą za pomocą dedykowanych formularzy Platformy ePUAP, o których mowa w ust.4 opisano szczegółowo w Rozdziale VIII „</w:t>
      </w:r>
      <w:r>
        <w:rPr>
          <w:rFonts w:ascii="Times New Roman" w:eastAsia="Times New Roman" w:hAnsi="Times New Roman" w:cs="Times New Roman"/>
          <w:i/>
          <w:sz w:val="24"/>
          <w:szCs w:val="24"/>
        </w:rPr>
        <w:t>Instrukcji użytkownika systemu miniPortal”</w:t>
      </w:r>
      <w:r>
        <w:rPr>
          <w:rFonts w:ascii="Times New Roman" w:eastAsia="Times New Roman" w:hAnsi="Times New Roman" w:cs="Times New Roman"/>
          <w:sz w:val="24"/>
          <w:szCs w:val="24"/>
        </w:rPr>
        <w:t xml:space="preserve">, która dostępna jest na stronie: </w:t>
      </w:r>
    </w:p>
    <w:p w:rsidR="007445D1" w:rsidRDefault="00082D3A">
      <w:pPr>
        <w:tabs>
          <w:tab w:val="left" w:pos="284"/>
        </w:tabs>
        <w:spacing w:after="0" w:line="360" w:lineRule="auto"/>
        <w:ind w:firstLine="284"/>
        <w:jc w:val="both"/>
      </w:pPr>
      <w:hyperlink r:id="rId13">
        <w:r w:rsidR="00B67BB3">
          <w:rPr>
            <w:rStyle w:val="czeinternetowe"/>
            <w:rFonts w:ascii="Times New Roman" w:eastAsia="Times New Roman" w:hAnsi="Times New Roman" w:cs="Times New Roman"/>
            <w:color w:val="00000A"/>
            <w:sz w:val="24"/>
            <w:szCs w:val="24"/>
          </w:rPr>
          <w:t>https://miniportal.uzp.gov.pl/Instrukcje</w:t>
        </w:r>
      </w:hyperlink>
    </w:p>
    <w:p w:rsidR="007445D1" w:rsidRDefault="00B67BB3">
      <w:pPr>
        <w:pStyle w:val="Akapitzlist"/>
        <w:numPr>
          <w:ilvl w:val="0"/>
          <w:numId w:val="9"/>
        </w:numPr>
        <w:spacing w:after="0" w:line="360" w:lineRule="auto"/>
        <w:ind w:left="284" w:hanging="284"/>
        <w:jc w:val="both"/>
        <w:rPr>
          <w:rFonts w:eastAsia="Times New Roman"/>
          <w:sz w:val="24"/>
          <w:szCs w:val="24"/>
        </w:rPr>
      </w:pPr>
      <w:r>
        <w:rPr>
          <w:rFonts w:eastAsia="Times New Roman"/>
          <w:sz w:val="24"/>
          <w:szCs w:val="24"/>
        </w:rPr>
        <w:t xml:space="preserve">Wymagania techniczne i organizacyjne wysyłania i odbierania dokumentów elektronicznych, elektronicznych kopii dokumentów i oświadczeń oraz informacji przekazywanych przy użyciu systemu miniPortalu oraz ePUAP opisane zostały odpowiednio w </w:t>
      </w:r>
      <w:r>
        <w:rPr>
          <w:rFonts w:eastAsia="Times New Roman"/>
          <w:b/>
          <w:sz w:val="24"/>
          <w:szCs w:val="24"/>
        </w:rPr>
        <w:t xml:space="preserve">Regulaminie korzystania z systemu  miniPortal, </w:t>
      </w:r>
    </w:p>
    <w:p w:rsidR="007445D1" w:rsidRDefault="00B67BB3">
      <w:pPr>
        <w:spacing w:after="0" w:line="360" w:lineRule="auto"/>
        <w:ind w:left="284"/>
        <w:jc w:val="both"/>
      </w:pPr>
      <w:r>
        <w:rPr>
          <w:rFonts w:ascii="Times New Roman" w:eastAsia="Times New Roman" w:hAnsi="Times New Roman" w:cs="Times New Roman"/>
          <w:sz w:val="24"/>
          <w:szCs w:val="24"/>
        </w:rPr>
        <w:t>dostępnym na stronie: (</w:t>
      </w:r>
      <w:hyperlink r:id="rId14">
        <w:r>
          <w:rPr>
            <w:rStyle w:val="czeinternetowe"/>
            <w:rFonts w:ascii="Times New Roman" w:eastAsia="Times New Roman" w:hAnsi="Times New Roman" w:cs="Times New Roman"/>
            <w:sz w:val="24"/>
            <w:szCs w:val="24"/>
          </w:rPr>
          <w:t>https://miniportal.uzp.gov.pl/WarunkiUslugi</w:t>
        </w:r>
      </w:hyperlink>
      <w:r>
        <w:rPr>
          <w:rFonts w:ascii="Times New Roman" w:eastAsia="Times New Roman" w:hAnsi="Times New Roman" w:cs="Times New Roman"/>
          <w:sz w:val="24"/>
          <w:szCs w:val="24"/>
        </w:rPr>
        <w:t xml:space="preserve">) oraz w </w:t>
      </w:r>
      <w:r>
        <w:rPr>
          <w:rFonts w:ascii="Times New Roman" w:eastAsia="Times New Roman" w:hAnsi="Times New Roman" w:cs="Times New Roman"/>
          <w:b/>
          <w:sz w:val="24"/>
          <w:szCs w:val="24"/>
        </w:rPr>
        <w:t xml:space="preserve">Warunkach korzystania z elektronicznej platformy usług administracji publicznej  (ePUAP) dostępnych na stronie </w:t>
      </w:r>
      <w:r>
        <w:rPr>
          <w:rFonts w:ascii="Times New Roman" w:eastAsia="Times New Roman" w:hAnsi="Times New Roman" w:cs="Times New Roman"/>
          <w:sz w:val="24"/>
          <w:szCs w:val="24"/>
          <w:u w:val="single"/>
        </w:rPr>
        <w:t>(</w:t>
      </w:r>
      <w:hyperlink r:id="rId15">
        <w:r>
          <w:rPr>
            <w:rStyle w:val="czeinternetowe"/>
            <w:rFonts w:ascii="Times New Roman" w:eastAsia="Times New Roman" w:hAnsi="Times New Roman" w:cs="Times New Roman"/>
            <w:sz w:val="24"/>
            <w:szCs w:val="24"/>
          </w:rPr>
          <w:t>https://epuap.gov.pl/wps/portal/strefa-klienta/regulamin</w:t>
        </w:r>
      </w:hyperlink>
      <w:r>
        <w:rPr>
          <w:rFonts w:ascii="Times New Roman" w:eastAsia="Times New Roman" w:hAnsi="Times New Roman" w:cs="Times New Roman"/>
          <w:sz w:val="24"/>
          <w:szCs w:val="24"/>
          <w:u w:val="single"/>
        </w:rPr>
        <w:t>).</w:t>
      </w:r>
    </w:p>
    <w:p w:rsidR="007445D1" w:rsidRDefault="00B67BB3">
      <w:pPr>
        <w:pStyle w:val="Akapitzlist"/>
        <w:numPr>
          <w:ilvl w:val="0"/>
          <w:numId w:val="9"/>
        </w:numPr>
        <w:spacing w:after="0" w:line="360" w:lineRule="auto"/>
        <w:ind w:left="284" w:hanging="284"/>
        <w:jc w:val="both"/>
        <w:rPr>
          <w:rFonts w:eastAsia="Times New Roman"/>
          <w:sz w:val="24"/>
          <w:szCs w:val="24"/>
        </w:rPr>
      </w:pPr>
      <w:r>
        <w:rPr>
          <w:rFonts w:eastAsia="Times New Roman"/>
          <w:sz w:val="24"/>
          <w:szCs w:val="24"/>
        </w:rPr>
        <w:t>Wykonawca przystępując do niniejszego postępowania o udzielenie zamówienia publicznego, akceptuje warunki korzystania z miniPortalu określone w Regulaminie miniPortalu oraz zobowiązuje się korzystając z miniPortalu przestrzegać postanowień tego regulaminu.</w:t>
      </w:r>
    </w:p>
    <w:p w:rsidR="007445D1" w:rsidRDefault="00B67BB3">
      <w:pPr>
        <w:numPr>
          <w:ilvl w:val="0"/>
          <w:numId w:val="9"/>
        </w:num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Sposób sporządzenia dokumentów elektronicznych, oświadczeń lub elektronicznych kopii dokumentów lub oświadczeń musi być zgody z wymaganiami określonymi </w:t>
      </w:r>
      <w:r>
        <w:rPr>
          <w:rFonts w:ascii="Times New Roman" w:eastAsia="Times New Roman" w:hAnsi="Times New Roman" w:cs="Times New Roman"/>
          <w:sz w:val="24"/>
          <w:szCs w:val="24"/>
        </w:rPr>
        <w:br/>
        <w:t>w szczególności w:</w:t>
      </w:r>
    </w:p>
    <w:p w:rsidR="007445D1" w:rsidRDefault="00B67BB3">
      <w:pPr>
        <w:tabs>
          <w:tab w:val="left" w:pos="284"/>
        </w:tabs>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oraz </w:t>
      </w:r>
    </w:p>
    <w:p w:rsidR="007445D1" w:rsidRDefault="00B67BB3">
      <w:pPr>
        <w:tabs>
          <w:tab w:val="left" w:pos="284"/>
        </w:tabs>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rozporządzeniu Ministra Rozwoju Pracy i Technologii z dnia 23 grudnia 2020 r. </w:t>
      </w:r>
      <w:r>
        <w:rPr>
          <w:rFonts w:ascii="Times New Roman" w:eastAsia="Times New Roman" w:hAnsi="Times New Roman" w:cs="Times New Roman"/>
          <w:sz w:val="24"/>
          <w:szCs w:val="24"/>
        </w:rPr>
        <w:br/>
        <w:t>w sprawie podmiotowych środków dowodowych oraz innych dokumentów lub oświadczeń, jakich może żądać zamawiający od wykonawcy (Dz.U. z 2020 r., poz. 2415).</w:t>
      </w:r>
    </w:p>
    <w:p w:rsidR="007445D1" w:rsidRDefault="00B67BB3">
      <w:pPr>
        <w:pStyle w:val="Akapitzlist"/>
        <w:numPr>
          <w:ilvl w:val="0"/>
          <w:numId w:val="9"/>
        </w:numPr>
        <w:tabs>
          <w:tab w:val="left" w:pos="142"/>
          <w:tab w:val="left" w:pos="426"/>
        </w:tabs>
        <w:spacing w:after="0" w:line="360" w:lineRule="auto"/>
        <w:ind w:left="426" w:hanging="426"/>
        <w:jc w:val="both"/>
        <w:rPr>
          <w:rFonts w:eastAsia="Times New Roman"/>
          <w:sz w:val="24"/>
          <w:szCs w:val="24"/>
        </w:rPr>
      </w:pPr>
      <w:r>
        <w:rPr>
          <w:rFonts w:eastAsia="Times New Roman"/>
          <w:sz w:val="24"/>
          <w:szCs w:val="24"/>
        </w:rPr>
        <w:t xml:space="preserve">Maksymalny rozmiar plików przesyłanych za pośrednictwem dedykowanych formularzy do: złożenia, zmiany, wycofania oferty lub wniosku oraz do komunikacji wynosi </w:t>
      </w:r>
      <w:r>
        <w:rPr>
          <w:rFonts w:eastAsia="Times New Roman"/>
          <w:sz w:val="24"/>
          <w:szCs w:val="24"/>
        </w:rPr>
        <w:br/>
        <w:t>150 MB.</w:t>
      </w:r>
    </w:p>
    <w:p w:rsidR="007445D1" w:rsidRDefault="00B67BB3">
      <w:pPr>
        <w:numPr>
          <w:ilvl w:val="0"/>
          <w:numId w:val="9"/>
        </w:numPr>
        <w:tabs>
          <w:tab w:val="left" w:pos="426"/>
        </w:tabs>
        <w:spacing w:after="0" w:line="360" w:lineRule="auto"/>
        <w:ind w:left="426"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rekomenduje w szczególności następujące formaty przesyłanych danych: .pdf, .</w:t>
      </w:r>
      <w:proofErr w:type="spellStart"/>
      <w:r>
        <w:rPr>
          <w:rFonts w:ascii="Times New Roman" w:eastAsia="Times New Roman" w:hAnsi="Times New Roman" w:cs="Times New Roman"/>
          <w:sz w:val="24"/>
          <w:szCs w:val="24"/>
        </w:rPr>
        <w:t>doc</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docx</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odt</w:t>
      </w:r>
      <w:proofErr w:type="spellEnd"/>
      <w:r>
        <w:rPr>
          <w:rFonts w:ascii="Times New Roman" w:eastAsia="Times New Roman" w:hAnsi="Times New Roman" w:cs="Times New Roman"/>
          <w:sz w:val="24"/>
          <w:szCs w:val="24"/>
        </w:rPr>
        <w:t>..xls, .rtf.</w:t>
      </w:r>
    </w:p>
    <w:p w:rsidR="007445D1" w:rsidRDefault="00B67BB3">
      <w:pPr>
        <w:numPr>
          <w:ilvl w:val="0"/>
          <w:numId w:val="9"/>
        </w:numPr>
        <w:tabs>
          <w:tab w:val="left" w:pos="426"/>
        </w:tabs>
        <w:spacing w:after="0" w:line="360" w:lineRule="auto"/>
        <w:ind w:left="426" w:hanging="426"/>
        <w:rPr>
          <w:rFonts w:ascii="Times New Roman" w:hAnsi="Times New Roman" w:cs="Times New Roman"/>
          <w:b/>
          <w:sz w:val="24"/>
          <w:szCs w:val="24"/>
        </w:rPr>
      </w:pPr>
      <w:r>
        <w:rPr>
          <w:rFonts w:ascii="Times New Roman" w:eastAsia="Times New Roman" w:hAnsi="Times New Roman" w:cs="Times New Roman"/>
          <w:b/>
          <w:sz w:val="24"/>
          <w:szCs w:val="24"/>
        </w:rPr>
        <w:t xml:space="preserve">Zamawiający wymaga aby dokumenty składane były w formie elektronicznej lub </w:t>
      </w:r>
      <w:r>
        <w:rPr>
          <w:rFonts w:ascii="Times New Roman" w:eastAsia="Times New Roman" w:hAnsi="Times New Roman" w:cs="Times New Roman"/>
          <w:b/>
          <w:sz w:val="24"/>
          <w:szCs w:val="24"/>
        </w:rPr>
        <w:br/>
        <w:t>w postaci elektronicznej opatrzonej:</w:t>
      </w:r>
    </w:p>
    <w:p w:rsidR="007445D1" w:rsidRDefault="00B67BB3">
      <w:pPr>
        <w:pStyle w:val="Akapitzlist"/>
        <w:tabs>
          <w:tab w:val="left" w:pos="426"/>
        </w:tabs>
        <w:spacing w:after="0" w:line="360" w:lineRule="auto"/>
        <w:ind w:left="644"/>
        <w:jc w:val="both"/>
        <w:rPr>
          <w:rFonts w:eastAsia="Times New Roman"/>
          <w:sz w:val="24"/>
          <w:szCs w:val="24"/>
        </w:rPr>
      </w:pPr>
      <w:r>
        <w:rPr>
          <w:rFonts w:eastAsia="Times New Roman"/>
          <w:sz w:val="24"/>
          <w:szCs w:val="24"/>
        </w:rPr>
        <w:lastRenderedPageBreak/>
        <w:t xml:space="preserve">- </w:t>
      </w:r>
      <w:r>
        <w:rPr>
          <w:rFonts w:eastAsia="Times New Roman"/>
          <w:sz w:val="24"/>
          <w:szCs w:val="24"/>
          <w:u w:val="single"/>
        </w:rPr>
        <w:t>podpisem zaufanym</w:t>
      </w:r>
      <w:r>
        <w:rPr>
          <w:rFonts w:eastAsia="Times New Roman"/>
          <w:sz w:val="24"/>
          <w:szCs w:val="24"/>
        </w:rPr>
        <w:t xml:space="preserve">, o którym mowa w ustawie z dnia 17 lutego 2005 r. </w:t>
      </w:r>
      <w:r>
        <w:rPr>
          <w:rFonts w:eastAsia="Times New Roman"/>
          <w:sz w:val="24"/>
          <w:szCs w:val="24"/>
        </w:rPr>
        <w:br/>
        <w:t xml:space="preserve">o informatyzacji działalności podmiotów realizujących zadania publiczne </w:t>
      </w:r>
      <w:r>
        <w:rPr>
          <w:rFonts w:eastAsia="Times New Roman"/>
          <w:sz w:val="24"/>
          <w:szCs w:val="24"/>
        </w:rPr>
        <w:br/>
      </w:r>
      <w:r w:rsidR="00B82F47">
        <w:rPr>
          <w:rFonts w:eastAsia="Times New Roman"/>
          <w:sz w:val="24"/>
          <w:szCs w:val="24"/>
        </w:rPr>
        <w:t xml:space="preserve">(Dz. U. z 2021 r. poz. 2070 </w:t>
      </w:r>
      <w:r>
        <w:rPr>
          <w:rFonts w:eastAsia="Times New Roman"/>
          <w:sz w:val="24"/>
          <w:szCs w:val="24"/>
        </w:rPr>
        <w:t xml:space="preserve">z późn. zm.) lub </w:t>
      </w:r>
    </w:p>
    <w:p w:rsidR="007445D1" w:rsidRDefault="00B67BB3">
      <w:pPr>
        <w:pStyle w:val="Akapitzlist"/>
        <w:tabs>
          <w:tab w:val="left" w:pos="426"/>
        </w:tabs>
        <w:spacing w:after="0" w:line="360" w:lineRule="auto"/>
        <w:ind w:left="644"/>
        <w:jc w:val="both"/>
        <w:rPr>
          <w:rFonts w:eastAsia="Times New Roman"/>
          <w:sz w:val="24"/>
          <w:szCs w:val="24"/>
        </w:rPr>
      </w:pPr>
      <w:r>
        <w:rPr>
          <w:rFonts w:eastAsia="Times New Roman"/>
          <w:sz w:val="24"/>
          <w:szCs w:val="24"/>
        </w:rPr>
        <w:t xml:space="preserve">- </w:t>
      </w:r>
      <w:r>
        <w:rPr>
          <w:rFonts w:eastAsia="Times New Roman"/>
          <w:sz w:val="24"/>
          <w:szCs w:val="24"/>
          <w:u w:val="single"/>
        </w:rPr>
        <w:t>podpisem osobistym</w:t>
      </w:r>
      <w:r>
        <w:rPr>
          <w:rFonts w:eastAsia="Times New Roman"/>
          <w:sz w:val="24"/>
          <w:szCs w:val="24"/>
        </w:rPr>
        <w:t xml:space="preserve">, o którym mowa w ustawie z dnia z dnia 6 sierpnia 2010 r. </w:t>
      </w:r>
      <w:r>
        <w:rPr>
          <w:rFonts w:eastAsia="Times New Roman"/>
          <w:sz w:val="24"/>
          <w:szCs w:val="24"/>
        </w:rPr>
        <w:br/>
        <w:t>o do</w:t>
      </w:r>
      <w:r w:rsidR="00B82F47">
        <w:rPr>
          <w:rFonts w:eastAsia="Times New Roman"/>
          <w:sz w:val="24"/>
          <w:szCs w:val="24"/>
        </w:rPr>
        <w:t>wodach osobistych (Dz. U. z 2022 r. poz. 671</w:t>
      </w:r>
      <w:r>
        <w:rPr>
          <w:rFonts w:eastAsia="Times New Roman"/>
          <w:sz w:val="24"/>
          <w:szCs w:val="24"/>
        </w:rPr>
        <w:t xml:space="preserve"> z późn. zm. ). </w:t>
      </w:r>
    </w:p>
    <w:p w:rsidR="007445D1" w:rsidRDefault="00B67BB3">
      <w:pPr>
        <w:pStyle w:val="Akapitzlist"/>
        <w:tabs>
          <w:tab w:val="left" w:pos="426"/>
        </w:tabs>
        <w:spacing w:after="0" w:line="360" w:lineRule="auto"/>
        <w:ind w:left="644"/>
        <w:jc w:val="both"/>
        <w:rPr>
          <w:rFonts w:eastAsia="Times New Roman"/>
          <w:sz w:val="24"/>
          <w:szCs w:val="24"/>
        </w:rPr>
      </w:pPr>
      <w:r>
        <w:rPr>
          <w:rFonts w:eastAsia="Times New Roman"/>
          <w:sz w:val="24"/>
          <w:szCs w:val="24"/>
        </w:rPr>
        <w:t xml:space="preserve">- pod pojęciem formy elektronicznej rozumie się dokument (elektroniczny bądź skan) opatrzony </w:t>
      </w:r>
      <w:r>
        <w:rPr>
          <w:rFonts w:eastAsia="Times New Roman"/>
          <w:sz w:val="24"/>
          <w:szCs w:val="24"/>
          <w:u w:val="single"/>
        </w:rPr>
        <w:t>kwalifikowanym podpisem elektronicznym</w:t>
      </w:r>
      <w:r>
        <w:rPr>
          <w:rFonts w:eastAsia="Times New Roman"/>
          <w:sz w:val="24"/>
          <w:szCs w:val="24"/>
        </w:rPr>
        <w:t xml:space="preserve">. </w:t>
      </w:r>
    </w:p>
    <w:p w:rsidR="007445D1" w:rsidRDefault="00B67BB3">
      <w:pPr>
        <w:pStyle w:val="Akapitzlist"/>
        <w:tabs>
          <w:tab w:val="left" w:pos="426"/>
        </w:tabs>
        <w:spacing w:after="0" w:line="360" w:lineRule="auto"/>
        <w:ind w:left="644"/>
        <w:jc w:val="both"/>
        <w:rPr>
          <w:rFonts w:eastAsia="Times New Roman"/>
          <w:sz w:val="24"/>
          <w:szCs w:val="24"/>
        </w:rPr>
      </w:pPr>
      <w:r>
        <w:rPr>
          <w:rFonts w:eastAsia="Times New Roman"/>
          <w:sz w:val="24"/>
          <w:szCs w:val="24"/>
        </w:rPr>
        <w:t>- pod pojęciem postaci elektronicznej rozumie się dokument (elektroniczny bądź skan) opatrzony podpisem zaufanym (e-</w:t>
      </w:r>
      <w:proofErr w:type="spellStart"/>
      <w:r>
        <w:rPr>
          <w:rFonts w:eastAsia="Times New Roman"/>
          <w:sz w:val="24"/>
          <w:szCs w:val="24"/>
        </w:rPr>
        <w:t>Puap</w:t>
      </w:r>
      <w:proofErr w:type="spellEnd"/>
      <w:r>
        <w:rPr>
          <w:rFonts w:eastAsia="Times New Roman"/>
          <w:sz w:val="24"/>
          <w:szCs w:val="24"/>
        </w:rPr>
        <w:t>) bądź osobistym (przy użyciu e-dowodu).</w:t>
      </w:r>
    </w:p>
    <w:p w:rsidR="007445D1" w:rsidRDefault="00B67BB3">
      <w:pPr>
        <w:numPr>
          <w:ilvl w:val="0"/>
          <w:numId w:val="9"/>
        </w:num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 datę przekazania oferty, wniosków, zawiadomień, dokumentów elektronicznych, oświadczeń lub elektronicznych kopii dokumentów lub oświadczeń oraz innych informacji przyjmuje się datę ich przekazania na ePUAP. </w:t>
      </w:r>
    </w:p>
    <w:p w:rsidR="007445D1" w:rsidRDefault="00B67BB3">
      <w:pPr>
        <w:pStyle w:val="Akapitzlist"/>
        <w:numPr>
          <w:ilvl w:val="0"/>
          <w:numId w:val="9"/>
        </w:numPr>
        <w:spacing w:after="0" w:line="360" w:lineRule="auto"/>
        <w:ind w:left="426" w:hanging="426"/>
        <w:jc w:val="both"/>
        <w:rPr>
          <w:sz w:val="24"/>
          <w:szCs w:val="24"/>
        </w:rPr>
      </w:pPr>
      <w:r>
        <w:rPr>
          <w:rFonts w:eastAsia="Times New Roman"/>
          <w:sz w:val="24"/>
          <w:szCs w:val="24"/>
        </w:rPr>
        <w:t xml:space="preserve">W korespondencji przesyłanej za pośrednictwem miniPortal-u i ePUAP-u, </w:t>
      </w:r>
      <w:r>
        <w:rPr>
          <w:rFonts w:eastAsia="Times New Roman"/>
          <w:sz w:val="24"/>
          <w:szCs w:val="24"/>
        </w:rPr>
        <w:br/>
        <w:t>w szczególności związanej ze złożeniem, wycofaniem, zmianą oferty Wykonawca  posługuje się numerem ID postępowania. W pozostałych sprawach  znakiem sprawy: ZOZ.V.260-53/ZP/22 i/ lub ID postępowania.</w:t>
      </w:r>
    </w:p>
    <w:p w:rsidR="007445D1" w:rsidRDefault="00B67BB3">
      <w:pPr>
        <w:numPr>
          <w:ilvl w:val="0"/>
          <w:numId w:val="9"/>
        </w:numPr>
        <w:spacing w:after="0" w:line="360" w:lineRule="auto"/>
        <w:ind w:left="426" w:hanging="426"/>
        <w:jc w:val="both"/>
        <w:rPr>
          <w:rFonts w:ascii="Times New Roman" w:hAnsi="Times New Roman" w:cs="Times New Roman"/>
          <w:sz w:val="24"/>
          <w:szCs w:val="24"/>
        </w:rPr>
      </w:pPr>
      <w:r>
        <w:rPr>
          <w:rFonts w:ascii="Times New Roman" w:eastAsia="Times New Roman" w:hAnsi="Times New Roman" w:cs="Times New Roman"/>
          <w:sz w:val="24"/>
          <w:szCs w:val="24"/>
        </w:rPr>
        <w:t xml:space="preserve">Zamawiający przekazuje link do postępowania oraz ID postępowania jako </w:t>
      </w:r>
      <w:r>
        <w:rPr>
          <w:rFonts w:ascii="Times New Roman" w:eastAsia="Times New Roman" w:hAnsi="Times New Roman" w:cs="Times New Roman"/>
          <w:b/>
          <w:sz w:val="24"/>
          <w:szCs w:val="24"/>
        </w:rPr>
        <w:t>załącznik nr 4 do niniejszej SWZ.</w:t>
      </w:r>
      <w:r>
        <w:rPr>
          <w:rFonts w:ascii="Times New Roman" w:eastAsia="Times New Roman" w:hAnsi="Times New Roman" w:cs="Times New Roman"/>
          <w:sz w:val="24"/>
          <w:szCs w:val="24"/>
        </w:rPr>
        <w:t xml:space="preserve"> Dane postępowanie można wyszukać również na Liście wszystkich postępowań klikając wcześniej opcję „Dla Wykonawców” lub ze strony głównej </w:t>
      </w:r>
      <w:r>
        <w:rPr>
          <w:rFonts w:ascii="Times New Roman" w:eastAsia="Times New Roman" w:hAnsi="Times New Roman" w:cs="Times New Roman"/>
          <w:sz w:val="24"/>
          <w:szCs w:val="24"/>
        </w:rPr>
        <w:br/>
        <w:t>z zakładki Postępowania na miniPortalu.</w:t>
      </w:r>
    </w:p>
    <w:p w:rsidR="007445D1" w:rsidRDefault="00B67BB3">
      <w:pPr>
        <w:numPr>
          <w:ilvl w:val="0"/>
          <w:numId w:val="9"/>
        </w:num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nie przewiduje sposobu komunikowania się z Wykonawcami w inny sposób niż przy użyciu środków komunikacji elektronicznej, wskazanych w SWZ.</w:t>
      </w:r>
    </w:p>
    <w:p w:rsidR="007445D1" w:rsidRDefault="00B67BB3">
      <w:p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30D51">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Jeżeli Zamawiający lub Wykonawca przekazują oświadczenia, wnioski, zawiadomienia oraz informacje przy użyciu </w:t>
      </w:r>
      <w:r>
        <w:rPr>
          <w:rFonts w:ascii="Times New Roman" w:eastAsia="Times New Roman" w:hAnsi="Times New Roman" w:cs="Times New Roman"/>
          <w:b/>
          <w:sz w:val="24"/>
          <w:szCs w:val="24"/>
        </w:rPr>
        <w:t>poczty elektronicznej</w:t>
      </w:r>
      <w:r>
        <w:rPr>
          <w:rFonts w:ascii="Times New Roman" w:eastAsia="Times New Roman" w:hAnsi="Times New Roman" w:cs="Times New Roman"/>
          <w:sz w:val="24"/>
          <w:szCs w:val="24"/>
        </w:rPr>
        <w:t>, każda ze stron na żądanie drugiej strony niezwłocznie potwierdza fakt ich otrzymania. W przypadku braku potwierdzenia otrzymania wiadomości przez Wykonawcę, Zamawiający domniema, iż pismo wysłane przez Zamawiającego na adres poczty elektronicznej podany przez Wykonawcę w ofercie zostało mu doręczone w sposób umożliwiający zapoznanie się Wykonawcy z treścią pisma.</w:t>
      </w:r>
    </w:p>
    <w:p w:rsidR="007445D1" w:rsidRDefault="00B67BB3">
      <w:pPr>
        <w:tabs>
          <w:tab w:val="left" w:pos="426"/>
        </w:tabs>
        <w:spacing w:after="0" w:line="360" w:lineRule="auto"/>
        <w:ind w:left="426" w:hanging="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w:t>
      </w:r>
      <w:r w:rsidR="00730D51">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Wykonawca może zwrócić się do Zamawiającego o </w:t>
      </w:r>
      <w:r>
        <w:rPr>
          <w:rFonts w:ascii="Times New Roman" w:eastAsia="Times New Roman" w:hAnsi="Times New Roman" w:cs="Times New Roman"/>
          <w:b/>
          <w:sz w:val="24"/>
          <w:szCs w:val="24"/>
        </w:rPr>
        <w:t>wyjaśnienie treści SWZ</w:t>
      </w:r>
      <w:r>
        <w:rPr>
          <w:rFonts w:ascii="Times New Roman" w:eastAsia="Times New Roman" w:hAnsi="Times New Roman" w:cs="Times New Roman"/>
          <w:sz w:val="24"/>
          <w:szCs w:val="24"/>
        </w:rPr>
        <w:t xml:space="preserve">. Zamawiający udzieli wyjaśnień niezwłocznie, jednak </w:t>
      </w:r>
      <w:r>
        <w:rPr>
          <w:rFonts w:ascii="Times New Roman" w:eastAsia="Times New Roman" w:hAnsi="Times New Roman" w:cs="Times New Roman"/>
          <w:b/>
          <w:sz w:val="24"/>
          <w:szCs w:val="24"/>
        </w:rPr>
        <w:t>nie później niż na 2 dni przed upływem terminu składania ofert</w:t>
      </w:r>
      <w:r>
        <w:rPr>
          <w:rFonts w:ascii="Times New Roman" w:eastAsia="Times New Roman" w:hAnsi="Times New Roman" w:cs="Times New Roman"/>
          <w:sz w:val="24"/>
          <w:szCs w:val="24"/>
        </w:rPr>
        <w:t xml:space="preserve">, pod warunkiem, że wniosek o wyjaśnienie treści SWZ wpłynie do Zamawiającego </w:t>
      </w:r>
      <w:r>
        <w:rPr>
          <w:rFonts w:ascii="Times New Roman" w:eastAsia="Times New Roman" w:hAnsi="Times New Roman" w:cs="Times New Roman"/>
          <w:b/>
          <w:sz w:val="24"/>
          <w:szCs w:val="24"/>
        </w:rPr>
        <w:t xml:space="preserve">nie później niż na 4 dni przed upływem terminu składania ofert. </w:t>
      </w:r>
    </w:p>
    <w:p w:rsidR="007445D1" w:rsidRDefault="00B67BB3">
      <w:pPr>
        <w:spacing w:after="0" w:line="36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Treść zapytań wraz z wyjaśnieniami Zamawiający udostępnia na stronie internetowej prowadzonego postępowania.</w:t>
      </w:r>
    </w:p>
    <w:p w:rsidR="007445D1" w:rsidRDefault="00730D51">
      <w:pPr>
        <w:tabs>
          <w:tab w:val="left" w:pos="426"/>
        </w:tabs>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B67BB3">
        <w:rPr>
          <w:rFonts w:ascii="Times New Roman" w:eastAsia="Times New Roman" w:hAnsi="Times New Roman" w:cs="Times New Roman"/>
          <w:sz w:val="24"/>
          <w:szCs w:val="24"/>
        </w:rPr>
        <w:t>.</w:t>
      </w:r>
      <w:r w:rsidR="00B67BB3">
        <w:rPr>
          <w:rFonts w:ascii="Times New Roman" w:eastAsia="Times New Roman" w:hAnsi="Times New Roman" w:cs="Times New Roman"/>
          <w:sz w:val="24"/>
          <w:szCs w:val="24"/>
        </w:rPr>
        <w:tab/>
        <w:t xml:space="preserve">Przedłużenie terminu składania ofert nie wpływa na bieg terminu składania wniosku, </w:t>
      </w:r>
      <w:r w:rsidR="00B67BB3">
        <w:rPr>
          <w:rFonts w:ascii="Times New Roman" w:eastAsia="Times New Roman" w:hAnsi="Times New Roman" w:cs="Times New Roman"/>
          <w:sz w:val="24"/>
          <w:szCs w:val="24"/>
        </w:rPr>
        <w:br/>
        <w:t>o którym mowa w ust 1</w:t>
      </w:r>
      <w:r>
        <w:rPr>
          <w:rFonts w:ascii="Times New Roman" w:eastAsia="Times New Roman" w:hAnsi="Times New Roman" w:cs="Times New Roman"/>
          <w:sz w:val="24"/>
          <w:szCs w:val="24"/>
        </w:rPr>
        <w:t>8</w:t>
      </w:r>
      <w:r w:rsidR="00B67BB3">
        <w:rPr>
          <w:rFonts w:ascii="Times New Roman" w:eastAsia="Times New Roman" w:hAnsi="Times New Roman" w:cs="Times New Roman"/>
          <w:sz w:val="24"/>
          <w:szCs w:val="24"/>
        </w:rPr>
        <w:t>.</w:t>
      </w:r>
    </w:p>
    <w:p w:rsidR="007445D1" w:rsidRDefault="007445D1">
      <w:pPr>
        <w:spacing w:after="0" w:line="360" w:lineRule="auto"/>
        <w:rPr>
          <w:rFonts w:ascii="Times New Roman" w:eastAsia="Times New Roman" w:hAnsi="Times New Roman" w:cs="Times New Roman"/>
          <w:b/>
          <w:sz w:val="24"/>
          <w:szCs w:val="24"/>
        </w:rPr>
      </w:pPr>
    </w:p>
    <w:p w:rsidR="007445D1" w:rsidRDefault="00B67BB3">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X. Osoby uprawnione do komunikowania się z Wykonawcami </w:t>
      </w:r>
    </w:p>
    <w:p w:rsidR="007445D1" w:rsidRDefault="00B67BB3">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Zamawiający wyznacza następujące osoby do kontaktu z Wykonawcami:</w:t>
      </w:r>
    </w:p>
    <w:p w:rsidR="007445D1" w:rsidRDefault="00B67BB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Ewelina Wojda – </w:t>
      </w:r>
      <w:r>
        <w:rPr>
          <w:rFonts w:ascii="Times New Roman" w:eastAsia="Times New Roman" w:hAnsi="Times New Roman" w:cs="Times New Roman"/>
          <w:sz w:val="24"/>
          <w:szCs w:val="24"/>
        </w:rPr>
        <w:t>w sprawach</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proceduralnych – Referent ds. Zamówień Publicznych;</w:t>
      </w:r>
    </w:p>
    <w:p w:rsidR="007445D1" w:rsidRDefault="00B67BB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Anita Jankun</w:t>
      </w:r>
      <w:r>
        <w:rPr>
          <w:rFonts w:ascii="Times New Roman" w:eastAsia="Times New Roman" w:hAnsi="Times New Roman" w:cs="Times New Roman"/>
          <w:sz w:val="24"/>
          <w:szCs w:val="24"/>
        </w:rPr>
        <w:t>– w sprawach merytorycznych – Kierownik Apteki szpitalnej.</w:t>
      </w:r>
    </w:p>
    <w:p w:rsidR="007445D1" w:rsidRPr="00C719F6" w:rsidRDefault="00B67BB3">
      <w:pPr>
        <w:spacing w:after="0" w:line="360" w:lineRule="auto"/>
        <w:jc w:val="both"/>
        <w:rPr>
          <w:rFonts w:ascii="Times New Roman" w:eastAsia="Times New Roman" w:hAnsi="Times New Roman" w:cs="Times New Roman"/>
          <w:color w:val="000000" w:themeColor="text1"/>
          <w:sz w:val="24"/>
          <w:szCs w:val="24"/>
        </w:rPr>
      </w:pPr>
      <w:r w:rsidRPr="00C719F6">
        <w:rPr>
          <w:rFonts w:ascii="Times New Roman" w:eastAsia="Times New Roman" w:hAnsi="Times New Roman" w:cs="Times New Roman"/>
          <w:color w:val="000000" w:themeColor="text1"/>
          <w:sz w:val="24"/>
          <w:szCs w:val="24"/>
        </w:rPr>
        <w:t>-</w:t>
      </w:r>
      <w:r w:rsidRPr="00C719F6">
        <w:rPr>
          <w:rFonts w:ascii="Times New Roman" w:eastAsia="Times New Roman" w:hAnsi="Times New Roman" w:cs="Times New Roman"/>
          <w:b/>
          <w:color w:val="000000" w:themeColor="text1"/>
          <w:sz w:val="24"/>
          <w:szCs w:val="24"/>
        </w:rPr>
        <w:t>Monika Stańko</w:t>
      </w:r>
      <w:r w:rsidRPr="00C719F6">
        <w:rPr>
          <w:rFonts w:ascii="Times New Roman" w:eastAsia="Times New Roman" w:hAnsi="Times New Roman" w:cs="Times New Roman"/>
          <w:color w:val="000000" w:themeColor="text1"/>
          <w:sz w:val="24"/>
          <w:szCs w:val="24"/>
        </w:rPr>
        <w:t xml:space="preserve"> –w sprawach merytorycznych Części 49-Kierownik Laboratorium</w:t>
      </w:r>
    </w:p>
    <w:p w:rsidR="007445D1" w:rsidRDefault="00B67BB3">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Zamawiający nie udziela informacji telefonicznie.</w:t>
      </w:r>
    </w:p>
    <w:p w:rsidR="007445D1" w:rsidRDefault="00B67BB3">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XI. Termin związania ofertą</w:t>
      </w:r>
    </w:p>
    <w:p w:rsidR="007445D1" w:rsidRDefault="00B67BB3">
      <w:pPr>
        <w:spacing w:after="0" w:line="360" w:lineRule="auto"/>
        <w:ind w:left="426" w:hanging="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 Wykonawca jest związany ofertą od dnia upływu terminu składania ofert</w:t>
      </w:r>
      <w:r>
        <w:rPr>
          <w:rFonts w:ascii="Times New Roman" w:eastAsia="Times New Roman" w:hAnsi="Times New Roman" w:cs="Times New Roman"/>
          <w:b/>
          <w:sz w:val="24"/>
          <w:szCs w:val="24"/>
        </w:rPr>
        <w:t xml:space="preserve"> do dnia </w:t>
      </w:r>
      <w:r w:rsidR="00730D51">
        <w:rPr>
          <w:rFonts w:ascii="Times New Roman" w:eastAsia="Times New Roman" w:hAnsi="Times New Roman" w:cs="Times New Roman"/>
          <w:b/>
          <w:sz w:val="24"/>
          <w:szCs w:val="24"/>
        </w:rPr>
        <w:br/>
      </w:r>
      <w:r w:rsidR="00730D51">
        <w:rPr>
          <w:rFonts w:ascii="Times New Roman" w:eastAsia="Times New Roman" w:hAnsi="Times New Roman" w:cs="Times New Roman"/>
          <w:b/>
          <w:color w:val="000000" w:themeColor="text1"/>
          <w:sz w:val="24"/>
          <w:szCs w:val="24"/>
        </w:rPr>
        <w:t>09</w:t>
      </w:r>
      <w:r w:rsidRPr="00730D51">
        <w:rPr>
          <w:rFonts w:ascii="Times New Roman" w:eastAsia="Times New Roman" w:hAnsi="Times New Roman" w:cs="Times New Roman"/>
          <w:b/>
          <w:color w:val="000000" w:themeColor="text1"/>
          <w:sz w:val="24"/>
          <w:szCs w:val="24"/>
        </w:rPr>
        <w:t>.07.22</w:t>
      </w:r>
      <w:r w:rsidR="00730D51">
        <w:rPr>
          <w:rFonts w:ascii="Times New Roman" w:eastAsia="Times New Roman" w:hAnsi="Times New Roman" w:cs="Times New Roman"/>
          <w:b/>
          <w:color w:val="000000" w:themeColor="text1"/>
          <w:sz w:val="24"/>
          <w:szCs w:val="24"/>
        </w:rPr>
        <w:t xml:space="preserve"> </w:t>
      </w:r>
      <w:r w:rsidRPr="00730D51">
        <w:rPr>
          <w:rFonts w:ascii="Times New Roman" w:eastAsia="Times New Roman" w:hAnsi="Times New Roman" w:cs="Times New Roman"/>
          <w:b/>
          <w:color w:val="000000" w:themeColor="text1"/>
          <w:sz w:val="24"/>
          <w:szCs w:val="24"/>
        </w:rPr>
        <w:t>r.</w:t>
      </w:r>
    </w:p>
    <w:p w:rsidR="007445D1" w:rsidRDefault="00B67BB3">
      <w:p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 przypadku gdy wybór najkorzystniejszej oferty nie nastąpi przed upływem terminu związania ofertą, określonego w SWZ, Zamawiający przed upływem terminu związania ofertą zwraca się do Wykonawców o wyrażenie zgody na przedłużenie tego terminu </w:t>
      </w:r>
      <w:r>
        <w:rPr>
          <w:rFonts w:ascii="Times New Roman" w:eastAsia="Times New Roman" w:hAnsi="Times New Roman" w:cs="Times New Roman"/>
          <w:sz w:val="24"/>
          <w:szCs w:val="24"/>
        </w:rPr>
        <w:br/>
        <w:t>o wskazywany przez niego okres, nie dłuższy niż 30 dni.</w:t>
      </w:r>
    </w:p>
    <w:p w:rsidR="007445D1" w:rsidRDefault="00B67BB3">
      <w:p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Przedłużenie terminu związania ofertą, o którym mowa w ust. 2, wymaga złożenia przez Wykonawcę pisemnego oświadczenia o wyrażeniu zgody na przedłużenie terminu związania oferta.</w:t>
      </w:r>
    </w:p>
    <w:p w:rsidR="007445D1" w:rsidRDefault="007445D1">
      <w:pPr>
        <w:spacing w:after="0" w:line="360" w:lineRule="auto"/>
        <w:jc w:val="both"/>
        <w:rPr>
          <w:rFonts w:ascii="Times New Roman" w:eastAsia="Times New Roman" w:hAnsi="Times New Roman" w:cs="Times New Roman"/>
          <w:b/>
          <w:sz w:val="24"/>
          <w:szCs w:val="24"/>
        </w:rPr>
      </w:pPr>
    </w:p>
    <w:p w:rsidR="007445D1" w:rsidRDefault="00B67BB3">
      <w:pPr>
        <w:spacing w:after="0" w:line="360" w:lineRule="auto"/>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XII. Opis sposobu przygotowania oferty</w:t>
      </w:r>
    </w:p>
    <w:p w:rsidR="007445D1" w:rsidRDefault="00B67BB3">
      <w:pPr>
        <w:numPr>
          <w:ilvl w:val="0"/>
          <w:numId w:val="2"/>
        </w:numPr>
        <w:spacing w:after="0" w:line="360" w:lineRule="auto"/>
        <w:ind w:left="284" w:hanging="284"/>
        <w:contextualSpacing/>
        <w:jc w:val="both"/>
        <w:rPr>
          <w:rFonts w:ascii="Times New Roman" w:hAnsi="Times New Roman" w:cs="Times New Roman"/>
          <w:sz w:val="24"/>
          <w:szCs w:val="24"/>
        </w:rPr>
      </w:pPr>
      <w:r>
        <w:rPr>
          <w:rFonts w:ascii="Times New Roman" w:eastAsia="Times New Roman" w:hAnsi="Times New Roman" w:cs="Times New Roman"/>
          <w:sz w:val="24"/>
          <w:szCs w:val="24"/>
        </w:rPr>
        <w:t>Oferta powinna zostać sporządzona na formularzu Oferta według wzoru stanowiącego Załącznik nr 5 do SWZ.</w:t>
      </w:r>
    </w:p>
    <w:p w:rsidR="007445D1" w:rsidRDefault="00B67BB3">
      <w:pPr>
        <w:numPr>
          <w:ilvl w:val="0"/>
          <w:numId w:val="2"/>
        </w:num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Oferta oraz załączniki do oferty, dla których Zamawiający określił wzory do niniejszej SWZ powinny być sporządzone zgodnie z tymi wzorami. </w:t>
      </w:r>
    </w:p>
    <w:p w:rsidR="007445D1" w:rsidRDefault="00B67BB3">
      <w:pPr>
        <w:numPr>
          <w:ilvl w:val="0"/>
          <w:numId w:val="2"/>
        </w:num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Treść oferty musi być zgodna z wymaganiami Zamawiającego określonymi </w:t>
      </w:r>
      <w:r>
        <w:rPr>
          <w:rFonts w:ascii="Times New Roman" w:eastAsia="Times New Roman" w:hAnsi="Times New Roman" w:cs="Times New Roman"/>
          <w:sz w:val="24"/>
          <w:szCs w:val="24"/>
        </w:rPr>
        <w:br/>
        <w:t>w dokumentach zamówienia.</w:t>
      </w:r>
    </w:p>
    <w:p w:rsidR="007445D1" w:rsidRDefault="00B67BB3">
      <w:pPr>
        <w:numPr>
          <w:ilvl w:val="0"/>
          <w:numId w:val="2"/>
        </w:num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ar-SA"/>
        </w:rPr>
        <w:t xml:space="preserve">Formularz cenowy </w:t>
      </w:r>
      <w:r>
        <w:rPr>
          <w:rFonts w:ascii="Times New Roman" w:eastAsia="Times New Roman" w:hAnsi="Times New Roman" w:cs="Times New Roman"/>
          <w:sz w:val="24"/>
          <w:szCs w:val="24"/>
          <w:lang w:eastAsia="ar-SA"/>
        </w:rPr>
        <w:t xml:space="preserve">(załącznik nr 1 do SWZ) musi zawierać wszystkie informacje, zgodnie z zakresem nagłówka tabel, w tym: cenę jednostkową netto, wartość netto, stawkę </w:t>
      </w:r>
      <w:r>
        <w:rPr>
          <w:rFonts w:ascii="Times New Roman" w:eastAsia="Times New Roman" w:hAnsi="Times New Roman" w:cs="Times New Roman"/>
          <w:sz w:val="24"/>
          <w:szCs w:val="24"/>
          <w:lang w:eastAsia="ar-SA"/>
        </w:rPr>
        <w:br/>
        <w:t xml:space="preserve">i wartość VAT, wartość brutto każdej pozycji asortymentowej oraz wyliczoną wartość netto, brutto i VAT całej Części zamówienia. Ponadto w każdej oferowanej pozycji należy </w:t>
      </w:r>
      <w:r>
        <w:rPr>
          <w:rFonts w:ascii="Times New Roman" w:eastAsia="Times New Roman" w:hAnsi="Times New Roman" w:cs="Times New Roman"/>
          <w:sz w:val="24"/>
          <w:szCs w:val="24"/>
          <w:lang w:eastAsia="ar-SA"/>
        </w:rPr>
        <w:lastRenderedPageBreak/>
        <w:t>podać nazwę handlową oferowanego wyrobu, nazwę producenta,  nr katalogowy (jeżeli wyrób taki numer posiada) oraz klasę wyrobu medycznego.</w:t>
      </w:r>
    </w:p>
    <w:p w:rsidR="009A1D02" w:rsidRPr="00D110BA" w:rsidRDefault="009A1D02" w:rsidP="009A1D02">
      <w:pPr>
        <w:spacing w:after="0" w:line="360" w:lineRule="auto"/>
        <w:ind w:left="284"/>
        <w:jc w:val="both"/>
        <w:rPr>
          <w:rFonts w:ascii="Times New Roman" w:eastAsia="Times New Roman" w:hAnsi="Times New Roman" w:cs="Times New Roman"/>
          <w:color w:val="000000" w:themeColor="text1"/>
          <w:sz w:val="24"/>
          <w:szCs w:val="24"/>
        </w:rPr>
      </w:pPr>
      <w:r w:rsidRPr="00D110BA">
        <w:rPr>
          <w:rFonts w:ascii="Times New Roman" w:eastAsia="Times New Roman" w:hAnsi="Times New Roman" w:cs="Times New Roman"/>
          <w:b/>
          <w:color w:val="000000" w:themeColor="text1"/>
          <w:sz w:val="24"/>
          <w:szCs w:val="24"/>
          <w:lang w:eastAsia="ar-SA"/>
        </w:rPr>
        <w:t>Niewypełnienie przez Wykonawcę którejkolwiek z rubryk w/w załącznika skutkować będzie odrzuceniem oferty.</w:t>
      </w:r>
    </w:p>
    <w:p w:rsidR="007445D1" w:rsidRDefault="00B67BB3">
      <w:pPr>
        <w:spacing w:after="0" w:line="360" w:lineRule="auto"/>
        <w:ind w:left="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ar-SA"/>
        </w:rPr>
        <w:t xml:space="preserve">Wypełniony formularz cenowy winien być opatrzony </w:t>
      </w:r>
      <w:r>
        <w:rPr>
          <w:rFonts w:ascii="Times New Roman" w:hAnsi="Times New Roman" w:cs="Times New Roman"/>
          <w:b/>
          <w:iCs/>
          <w:sz w:val="24"/>
          <w:szCs w:val="24"/>
        </w:rPr>
        <w:t>kwalifikowanym podpisem elektronicznym, podpisem zaufanych lub podpisem osobistym.</w:t>
      </w:r>
    </w:p>
    <w:p w:rsidR="007445D1" w:rsidRDefault="00B67BB3">
      <w:pPr>
        <w:numPr>
          <w:ilvl w:val="0"/>
          <w:numId w:val="15"/>
        </w:numPr>
        <w:tabs>
          <w:tab w:val="left" w:pos="480"/>
        </w:tabs>
        <w:suppressAutoHyphens w:val="0"/>
        <w:overflowPunct/>
        <w:spacing w:after="0" w:line="360" w:lineRule="auto"/>
        <w:ind w:left="284" w:hanging="284"/>
        <w:jc w:val="both"/>
        <w:rPr>
          <w:rFonts w:ascii="Times New Roman" w:eastAsiaTheme="minorHAnsi" w:hAnsi="Times New Roman" w:cs="Times New Roman"/>
          <w:sz w:val="24"/>
          <w:szCs w:val="24"/>
        </w:rPr>
      </w:pPr>
      <w:r>
        <w:rPr>
          <w:rFonts w:ascii="Times New Roman" w:eastAsia="Times New Roman" w:hAnsi="Times New Roman" w:cs="Times New Roman"/>
          <w:sz w:val="24"/>
          <w:szCs w:val="24"/>
          <w:lang w:eastAsia="ar-SA"/>
        </w:rPr>
        <w:t xml:space="preserve">W przypadku zaproponowania przez Wykonawcę wyrobów w opakowaniach o innej wielkości niż określona w załączniku nr 1 do SWZ, na Wykonawcy ciąży obowiązek prawidłowej kalkulacji ilości opakowań. W sytuacji, gdy nie jest możliwa dostawa dokładnej ilości zapotrzebowanych wyrobów z uwagi na sposób ich konfekcjonowania </w:t>
      </w:r>
      <w:r>
        <w:rPr>
          <w:rFonts w:ascii="Times New Roman" w:eastAsia="Times New Roman" w:hAnsi="Times New Roman" w:cs="Times New Roman"/>
          <w:sz w:val="24"/>
          <w:szCs w:val="24"/>
          <w:lang w:eastAsia="ar-SA"/>
        </w:rPr>
        <w:br/>
        <w:t>u Wykonawców, Zamawiający dopuszcza modyfikację ich ilości przy zastosowaniu zasady zaokrąglania w górę, tj. kalkulacji takiej ilości sztuk (opakowań), którą Zamawiający będzie musiał zakupić, aby zostało zrealizowane jego zapotrzebowanie, przy założeniu powstania pewnej nadwyżki.</w:t>
      </w:r>
    </w:p>
    <w:p w:rsidR="007445D1" w:rsidRDefault="00B67BB3">
      <w:pPr>
        <w:numPr>
          <w:ilvl w:val="0"/>
          <w:numId w:val="15"/>
        </w:numPr>
        <w:tabs>
          <w:tab w:val="left" w:pos="480"/>
        </w:tabs>
        <w:suppressAutoHyphens w:val="0"/>
        <w:overflowPunct/>
        <w:spacing w:after="0" w:line="360" w:lineRule="auto"/>
        <w:ind w:left="284" w:hanging="284"/>
        <w:jc w:val="both"/>
        <w:rPr>
          <w:rFonts w:ascii="Times New Roman" w:eastAsiaTheme="minorHAnsi" w:hAnsi="Times New Roman" w:cs="Times New Roman"/>
          <w:sz w:val="24"/>
          <w:szCs w:val="24"/>
        </w:rPr>
      </w:pPr>
      <w:r>
        <w:rPr>
          <w:rFonts w:ascii="Times New Roman" w:eastAsia="Times New Roman" w:hAnsi="Times New Roman" w:cs="Times New Roman"/>
          <w:sz w:val="24"/>
          <w:szCs w:val="24"/>
        </w:rPr>
        <w:t>Wykonawca ponosi wszelkie koszty związane z przygotowaniem i złożeniem oferty.</w:t>
      </w:r>
    </w:p>
    <w:p w:rsidR="007445D1" w:rsidRDefault="00B67BB3">
      <w:pPr>
        <w:numPr>
          <w:ilvl w:val="0"/>
          <w:numId w:val="15"/>
        </w:numPr>
        <w:tabs>
          <w:tab w:val="left" w:pos="480"/>
        </w:tabs>
        <w:suppressAutoHyphens w:val="0"/>
        <w:overflowPunct/>
        <w:spacing w:after="0" w:line="360" w:lineRule="auto"/>
        <w:ind w:left="284" w:hanging="284"/>
        <w:jc w:val="both"/>
        <w:rPr>
          <w:rFonts w:ascii="Times New Roman" w:eastAsiaTheme="minorHAnsi" w:hAnsi="Times New Roman" w:cs="Times New Roman"/>
          <w:sz w:val="24"/>
          <w:szCs w:val="24"/>
        </w:rPr>
      </w:pPr>
      <w:r>
        <w:rPr>
          <w:rFonts w:ascii="Times New Roman" w:eastAsia="Times New Roman" w:hAnsi="Times New Roman" w:cs="Times New Roman"/>
          <w:sz w:val="24"/>
          <w:szCs w:val="24"/>
        </w:rPr>
        <w:t>Oferta musi być sporządzona w języku polskim w formie elektronicznej (opatrzonej kwalifikowanym podpisem elektronicznym) lub w postaci elektronicznej opatrzonej podpisem zaufanym lub podpisem osobistym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 rekomendowanych formatach danych: .pdf, .</w:t>
      </w:r>
      <w:proofErr w:type="spellStart"/>
      <w:r>
        <w:rPr>
          <w:rFonts w:ascii="Times New Roman" w:eastAsia="Times New Roman" w:hAnsi="Times New Roman" w:cs="Times New Roman"/>
          <w:sz w:val="24"/>
          <w:szCs w:val="24"/>
        </w:rPr>
        <w:t>doc</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docx</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odt</w:t>
      </w:r>
      <w:proofErr w:type="spellEnd"/>
      <w:r>
        <w:rPr>
          <w:rFonts w:ascii="Times New Roman" w:eastAsia="Times New Roman" w:hAnsi="Times New Roman" w:cs="Times New Roman"/>
          <w:sz w:val="24"/>
          <w:szCs w:val="24"/>
        </w:rPr>
        <w:t xml:space="preserve">. </w:t>
      </w:r>
    </w:p>
    <w:p w:rsidR="007445D1" w:rsidRDefault="00B67BB3">
      <w:pPr>
        <w:numPr>
          <w:ilvl w:val="0"/>
          <w:numId w:val="15"/>
        </w:numPr>
        <w:tabs>
          <w:tab w:val="left" w:pos="480"/>
        </w:tabs>
        <w:suppressAutoHyphens w:val="0"/>
        <w:overflowPunct/>
        <w:spacing w:after="0" w:line="360" w:lineRule="auto"/>
        <w:ind w:left="284" w:hanging="284"/>
        <w:jc w:val="both"/>
        <w:rPr>
          <w:rFonts w:ascii="Times New Roman" w:eastAsiaTheme="minorHAnsi" w:hAnsi="Times New Roman" w:cs="Times New Roman"/>
          <w:sz w:val="24"/>
          <w:szCs w:val="24"/>
        </w:rPr>
      </w:pPr>
      <w:r>
        <w:rPr>
          <w:rFonts w:ascii="Times New Roman" w:eastAsia="Times New Roman" w:hAnsi="Times New Roman" w:cs="Times New Roman"/>
          <w:sz w:val="24"/>
          <w:szCs w:val="24"/>
        </w:rPr>
        <w:t xml:space="preserve">Do oferty należy dołączyć oświadczenie o niepodleganiu wykluczeniu z postępowania </w:t>
      </w:r>
      <w:r>
        <w:rPr>
          <w:rFonts w:ascii="Times New Roman" w:eastAsia="Times New Roman" w:hAnsi="Times New Roman" w:cs="Times New Roman"/>
          <w:sz w:val="24"/>
          <w:szCs w:val="24"/>
        </w:rPr>
        <w:br/>
        <w:t xml:space="preserve">w formie elektronicznej (opatrzonej kwalifikowanym podpisem elektronicznym) lub </w:t>
      </w:r>
      <w:r>
        <w:rPr>
          <w:rFonts w:ascii="Times New Roman" w:eastAsia="Times New Roman" w:hAnsi="Times New Roman" w:cs="Times New Roman"/>
          <w:sz w:val="24"/>
          <w:szCs w:val="24"/>
        </w:rPr>
        <w:br/>
        <w:t xml:space="preserve">w postaci elektronicznej opatrzone podpisem zaufanym lub podpisem osobistym, </w:t>
      </w:r>
      <w:r>
        <w:rPr>
          <w:rFonts w:ascii="Times New Roman" w:eastAsia="Times New Roman" w:hAnsi="Times New Roman" w:cs="Times New Roman"/>
          <w:sz w:val="24"/>
          <w:szCs w:val="24"/>
        </w:rPr>
        <w:br/>
        <w:t>a następnie wraz z plikami stanowiącymi ofertę skompresować do jednego pliku archiwum (ZIP).</w:t>
      </w:r>
    </w:p>
    <w:p w:rsidR="007445D1" w:rsidRDefault="00B67BB3">
      <w:pPr>
        <w:numPr>
          <w:ilvl w:val="0"/>
          <w:numId w:val="15"/>
        </w:numPr>
        <w:tabs>
          <w:tab w:val="left" w:pos="480"/>
        </w:tabs>
        <w:suppressAutoHyphens w:val="0"/>
        <w:overflowPunct/>
        <w:spacing w:after="0" w:line="360" w:lineRule="auto"/>
        <w:ind w:left="284" w:hanging="284"/>
        <w:jc w:val="both"/>
      </w:pPr>
      <w:r>
        <w:rPr>
          <w:rFonts w:ascii="Times New Roman" w:eastAsia="Times New Roman" w:hAnsi="Times New Roman" w:cs="Times New Roman"/>
          <w:sz w:val="24"/>
          <w:szCs w:val="24"/>
        </w:rPr>
        <w:t xml:space="preserve">Wykonawca składa ofertę (wraz z wszystkimi wymaganymi dokumentami) za pośrednictwem </w:t>
      </w:r>
      <w:r>
        <w:rPr>
          <w:rFonts w:ascii="Times New Roman" w:eastAsia="Times New Roman" w:hAnsi="Times New Roman" w:cs="Times New Roman"/>
          <w:i/>
          <w:sz w:val="24"/>
          <w:szCs w:val="24"/>
        </w:rPr>
        <w:t xml:space="preserve">Formularza do złożenia, zmiany, wycofania oferty lub wniosku </w:t>
      </w:r>
      <w:r>
        <w:rPr>
          <w:rFonts w:ascii="Times New Roman" w:eastAsia="Times New Roman" w:hAnsi="Times New Roman" w:cs="Times New Roman"/>
          <w:sz w:val="24"/>
          <w:szCs w:val="24"/>
        </w:rPr>
        <w:t xml:space="preserve">dostępnego na ePUAP na stronie </w:t>
      </w:r>
      <w:hyperlink r:id="rId16">
        <w:r>
          <w:rPr>
            <w:rStyle w:val="czeinternetowe"/>
            <w:rFonts w:ascii="Times New Roman" w:eastAsia="Times New Roman" w:hAnsi="Times New Roman" w:cs="Times New Roman"/>
            <w:sz w:val="24"/>
            <w:szCs w:val="24"/>
          </w:rPr>
          <w:t>https://obywatel.gov.pl/nforms/ezamowienia</w:t>
        </w:r>
      </w:hyperlink>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 udostępnionego również na miniPortalu na stronie </w:t>
      </w:r>
      <w:r>
        <w:rPr>
          <w:rFonts w:ascii="Times New Roman" w:eastAsia="Times New Roman" w:hAnsi="Times New Roman" w:cs="Times New Roman"/>
          <w:sz w:val="24"/>
          <w:szCs w:val="24"/>
          <w:u w:val="single"/>
        </w:rPr>
        <w:t>https://miniportal.uzp.gov.pl/FormsRedirect</w:t>
      </w:r>
      <w:r>
        <w:rPr>
          <w:rFonts w:ascii="Times New Roman" w:eastAsia="Times New Roman" w:hAnsi="Times New Roman" w:cs="Times New Roman"/>
          <w:i/>
          <w:sz w:val="24"/>
          <w:szCs w:val="24"/>
        </w:rPr>
        <w:t>.</w:t>
      </w:r>
    </w:p>
    <w:p w:rsidR="007445D1" w:rsidRDefault="00B67BB3">
      <w:pPr>
        <w:spacing w:after="0" w:line="360" w:lineRule="auto"/>
        <w:ind w:left="28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Oferta musi być zaszyfrowana. Funkcjonalność do zaszyfrowania oferty przez Wykonawcę jest dostępna dla Wykonawców na miniPortalu, w szczegółach danego postępowania. </w:t>
      </w:r>
    </w:p>
    <w:p w:rsidR="007445D1" w:rsidRDefault="00B67BB3">
      <w:pPr>
        <w:tabs>
          <w:tab w:val="left" w:pos="284"/>
        </w:tabs>
        <w:spacing w:after="0" w:line="360" w:lineRule="auto"/>
        <w:ind w:left="284" w:hanging="284"/>
        <w:contextualSpacing/>
        <w:jc w:val="both"/>
      </w:pPr>
      <w:r>
        <w:rPr>
          <w:rFonts w:ascii="Times New Roman" w:eastAsia="Times New Roman" w:hAnsi="Times New Roman" w:cs="Times New Roman"/>
          <w:b/>
          <w:sz w:val="24"/>
          <w:szCs w:val="24"/>
        </w:rPr>
        <w:t>10</w:t>
      </w:r>
      <w:r>
        <w:rPr>
          <w:rFonts w:ascii="Times New Roman" w:eastAsia="Times New Roman" w:hAnsi="Times New Roman" w:cs="Times New Roman"/>
          <w:sz w:val="24"/>
          <w:szCs w:val="24"/>
        </w:rPr>
        <w:t xml:space="preserve">.Sposób złożenia oferty, w tym zaszyfrowania oferty opisany został w Instrukcji użytkownika systemu miniPortal dostępnej na stronie </w:t>
      </w:r>
      <w:hyperlink r:id="rId17">
        <w:r>
          <w:rPr>
            <w:rStyle w:val="czeinternetowe"/>
            <w:rFonts w:ascii="Times New Roman" w:eastAsia="Times New Roman" w:hAnsi="Times New Roman" w:cs="Times New Roman"/>
            <w:sz w:val="24"/>
            <w:szCs w:val="24"/>
          </w:rPr>
          <w:t>https://miniportal.uzp.gov.pl/Instrukcje</w:t>
        </w:r>
      </w:hyperlink>
    </w:p>
    <w:p w:rsidR="007445D1" w:rsidRDefault="00B67BB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11.Oferta powinna zawierać:</w:t>
      </w:r>
    </w:p>
    <w:p w:rsidR="007445D1" w:rsidRDefault="00B67BB3">
      <w:pPr>
        <w:numPr>
          <w:ilvl w:val="0"/>
          <w:numId w:val="16"/>
        </w:numPr>
        <w:suppressAutoHyphens w:val="0"/>
        <w:overflowPunct/>
        <w:spacing w:after="0" w:line="360" w:lineRule="auto"/>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lastRenderedPageBreak/>
        <w:t>Wypełniony Formularz Oferta (zał. Nr 5 do SWZ).</w:t>
      </w:r>
    </w:p>
    <w:p w:rsidR="007445D1" w:rsidRDefault="00B67BB3">
      <w:pPr>
        <w:numPr>
          <w:ilvl w:val="0"/>
          <w:numId w:val="16"/>
        </w:numPr>
        <w:suppressAutoHyphens w:val="0"/>
        <w:overflowPunct/>
        <w:spacing w:after="0" w:line="360" w:lineRule="auto"/>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Wypełniony formularz cenowy (zał. Nr 1 do SWZ)</w:t>
      </w:r>
    </w:p>
    <w:p w:rsidR="007445D1" w:rsidRPr="00310B84" w:rsidRDefault="00B67BB3">
      <w:pPr>
        <w:numPr>
          <w:ilvl w:val="0"/>
          <w:numId w:val="16"/>
        </w:numPr>
        <w:suppressAutoHyphens w:val="0"/>
        <w:spacing w:after="0" w:line="360" w:lineRule="auto"/>
        <w:contextualSpacing/>
        <w:jc w:val="both"/>
        <w:rPr>
          <w:rFonts w:ascii="Times New Roman" w:hAnsi="Times New Roman" w:cs="Times New Roman"/>
          <w:color w:val="000000" w:themeColor="text1"/>
          <w:sz w:val="24"/>
          <w:szCs w:val="24"/>
        </w:rPr>
      </w:pPr>
      <w:r w:rsidRPr="00310B84">
        <w:rPr>
          <w:rFonts w:ascii="Times New Roman" w:hAnsi="Times New Roman" w:cs="Times New Roman"/>
          <w:color w:val="000000" w:themeColor="text1"/>
          <w:sz w:val="24"/>
          <w:szCs w:val="24"/>
        </w:rPr>
        <w:t>Przedmiotowe środki  dowodowe, określone w rozdz. IV SWZ ust. 14, pkt. 1,</w:t>
      </w:r>
      <w:r w:rsidRPr="00310B84">
        <w:rPr>
          <w:rFonts w:ascii="Times New Roman" w:hAnsi="Times New Roman" w:cs="Times New Roman"/>
          <w:color w:val="000000" w:themeColor="text1"/>
          <w:sz w:val="24"/>
          <w:szCs w:val="24"/>
        </w:rPr>
        <w:br/>
      </w:r>
      <w:proofErr w:type="spellStart"/>
      <w:r w:rsidRPr="00310B84">
        <w:rPr>
          <w:rFonts w:ascii="Times New Roman" w:hAnsi="Times New Roman" w:cs="Times New Roman"/>
          <w:color w:val="000000" w:themeColor="text1"/>
          <w:sz w:val="24"/>
          <w:szCs w:val="24"/>
        </w:rPr>
        <w:t>ppkt</w:t>
      </w:r>
      <w:proofErr w:type="spellEnd"/>
      <w:r w:rsidRPr="00310B84">
        <w:rPr>
          <w:rFonts w:ascii="Times New Roman" w:hAnsi="Times New Roman" w:cs="Times New Roman"/>
          <w:color w:val="000000" w:themeColor="text1"/>
          <w:sz w:val="24"/>
          <w:szCs w:val="24"/>
        </w:rPr>
        <w:t>. 1) -1</w:t>
      </w:r>
      <w:r w:rsidR="001D24EF">
        <w:rPr>
          <w:rFonts w:ascii="Times New Roman" w:hAnsi="Times New Roman" w:cs="Times New Roman"/>
          <w:color w:val="000000" w:themeColor="text1"/>
          <w:sz w:val="24"/>
          <w:szCs w:val="24"/>
        </w:rPr>
        <w:t>7</w:t>
      </w:r>
      <w:r w:rsidRPr="00310B84">
        <w:rPr>
          <w:rFonts w:ascii="Times New Roman" w:hAnsi="Times New Roman" w:cs="Times New Roman"/>
          <w:color w:val="000000" w:themeColor="text1"/>
          <w:sz w:val="24"/>
          <w:szCs w:val="24"/>
        </w:rPr>
        <w:t>).</w:t>
      </w:r>
    </w:p>
    <w:p w:rsidR="007445D1" w:rsidRDefault="00B67BB3">
      <w:pPr>
        <w:suppressAutoHyphens w:val="0"/>
        <w:spacing w:after="0" w:line="360" w:lineRule="auto"/>
        <w:ind w:left="786"/>
        <w:contextualSpacing/>
        <w:jc w:val="both"/>
        <w:rPr>
          <w:rFonts w:ascii="Times New Roman" w:hAnsi="Times New Roman" w:cs="Times New Roman"/>
          <w:sz w:val="24"/>
          <w:szCs w:val="24"/>
        </w:rPr>
      </w:pPr>
      <w:r>
        <w:rPr>
          <w:rFonts w:ascii="Times New Roman" w:hAnsi="Times New Roman" w:cs="Times New Roman"/>
          <w:sz w:val="24"/>
          <w:szCs w:val="24"/>
        </w:rPr>
        <w:t>(Przedmiotowe środki dowodowe w postaci próbek oferowanych wyrobów należy dostarczyć w terminie składania ofert pocztą, kurierem na adres Zamawiającego).</w:t>
      </w:r>
    </w:p>
    <w:p w:rsidR="007445D1" w:rsidRDefault="00B67BB3">
      <w:pPr>
        <w:numPr>
          <w:ilvl w:val="0"/>
          <w:numId w:val="16"/>
        </w:numPr>
        <w:spacing w:after="0" w:line="36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rPr>
        <w:t>Oświadczenie Wykonawcy o niepodleganiu wykluczeniu z postępowania(zał. Nr 2 do SWZ)</w:t>
      </w:r>
    </w:p>
    <w:p w:rsidR="007445D1" w:rsidRDefault="00B67BB3">
      <w:pPr>
        <w:numPr>
          <w:ilvl w:val="0"/>
          <w:numId w:val="16"/>
        </w:numPr>
        <w:suppressAutoHyphens w:val="0"/>
        <w:overflowPunct/>
        <w:spacing w:after="0" w:line="36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Pełnomocnictwo upoważniające do złożenia oferty, o ile ofertę składa pełnomocnik.</w:t>
      </w:r>
    </w:p>
    <w:p w:rsidR="007445D1" w:rsidRDefault="00B67BB3">
      <w:pPr>
        <w:numPr>
          <w:ilvl w:val="0"/>
          <w:numId w:val="16"/>
        </w:numPr>
        <w:suppressAutoHyphens w:val="0"/>
        <w:overflowPunct/>
        <w:spacing w:after="0" w:line="36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Pełnomocnictwo dla pełnomocnika do reprezentowania w postępowaniu wykonawców wspólnie ubiegających się o udzielenie zamówienia - dotyczy ofert składanych przez Wykonawców wspólnie ubiegających się o udzielenie zamówienia.</w:t>
      </w:r>
    </w:p>
    <w:p w:rsidR="007445D1" w:rsidRDefault="007445D1">
      <w:pPr>
        <w:spacing w:after="0" w:line="360" w:lineRule="auto"/>
        <w:ind w:left="284"/>
        <w:jc w:val="both"/>
        <w:rPr>
          <w:rFonts w:ascii="Times New Roman" w:eastAsia="Times New Roman" w:hAnsi="Times New Roman" w:cs="Times New Roman"/>
          <w:sz w:val="24"/>
          <w:szCs w:val="24"/>
        </w:rPr>
      </w:pPr>
    </w:p>
    <w:p w:rsidR="007445D1" w:rsidRDefault="00B67BB3">
      <w:pPr>
        <w:spacing w:after="0" w:line="360" w:lineRule="auto"/>
        <w:ind w:left="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Pełnomocnictwo do złożenia oferty musi być złożone w oryginale w takiej samej formie, jak składana oferta t.j. w formie elektronicznej opatrzonej kwalifikowanym podpisem elektronicznym. Dopuszcza się także złożenie elektronicznej kopii (skanu) pełnomocnictwa sporządzonego uprzednio w formie pisemnej, w formie elektronicznego poświadczenia sporządzonego stosownie do art. 97 § 2 ustawy z dnia 14 lutego 1991 r. - Prawo </w:t>
      </w:r>
      <w:r>
        <w:rPr>
          <w:rFonts w:ascii="Times New Roman" w:eastAsia="Times New Roman" w:hAnsi="Times New Roman" w:cs="Times New Roman"/>
          <w:i/>
          <w:sz w:val="24"/>
          <w:szCs w:val="24"/>
        </w:rPr>
        <w:br/>
        <w:t xml:space="preserve">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 </w:t>
      </w:r>
    </w:p>
    <w:p w:rsidR="007445D1" w:rsidRDefault="00B67BB3">
      <w:pPr>
        <w:spacing w:after="0" w:line="360" w:lineRule="auto"/>
        <w:ind w:left="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Wraz z pełnomocnictwem należy złożyć dokument, z którego wynika uprawnienie osób udzielających pełnomocnictwa</w:t>
      </w:r>
    </w:p>
    <w:p w:rsidR="007445D1" w:rsidRDefault="00B67BB3">
      <w:p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Dokumenty sporządzone w języku obcym muszą być złożone wraz z tłumaczeniem na język polski.</w:t>
      </w:r>
    </w:p>
    <w:p w:rsidR="007445D1" w:rsidRDefault="00B67BB3">
      <w:pPr>
        <w:tabs>
          <w:tab w:val="left" w:pos="426"/>
        </w:tabs>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rPr>
        <w:tab/>
        <w:t xml:space="preserve">Jeżeli dokumenty elektroniczne, przekazywane przy użyciu środków komunikacji elektronicznej, zawierają </w:t>
      </w:r>
      <w:r>
        <w:rPr>
          <w:rFonts w:ascii="Times New Roman" w:eastAsia="Times New Roman" w:hAnsi="Times New Roman" w:cs="Times New Roman"/>
          <w:b/>
          <w:sz w:val="24"/>
          <w:szCs w:val="24"/>
        </w:rPr>
        <w:t>informacje stanowiące tajemnicę przedsiębiorstwa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w rozumieniu przepisów ustawy z dnia 16 kwietnia 1993 r. o zwalczaniu nieuczciwej konkurencji (Dz. U. z 2020 r. poz. 1913), </w:t>
      </w:r>
      <w:r>
        <w:rPr>
          <w:rFonts w:ascii="Times New Roman" w:eastAsia="Times New Roman" w:hAnsi="Times New Roman" w:cs="Times New Roman"/>
          <w:b/>
          <w:sz w:val="24"/>
          <w:szCs w:val="24"/>
        </w:rPr>
        <w:t>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r>
        <w:rPr>
          <w:rFonts w:ascii="Times New Roman" w:eastAsia="Times New Roman" w:hAnsi="Times New Roman" w:cs="Times New Roman"/>
          <w:sz w:val="24"/>
          <w:szCs w:val="24"/>
        </w:rPr>
        <w:t xml:space="preserve"> Wykonawca do dokumentów stanowiących tajemnice </w:t>
      </w:r>
      <w:r>
        <w:rPr>
          <w:rFonts w:ascii="Times New Roman" w:eastAsia="Times New Roman" w:hAnsi="Times New Roman" w:cs="Times New Roman"/>
          <w:sz w:val="24"/>
          <w:szCs w:val="24"/>
        </w:rPr>
        <w:lastRenderedPageBreak/>
        <w:t>przedsiębiorstwa dołącza uzasadnienie, że zastrzeżone informacje stanowią tajemnicę przedsiębiorstwa.</w:t>
      </w:r>
    </w:p>
    <w:p w:rsidR="007445D1" w:rsidRDefault="00B67BB3">
      <w:pPr>
        <w:tabs>
          <w:tab w:val="left" w:pos="426"/>
        </w:tabs>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Wykonawca przed upływem terminu do składania ofert może zmienić lub wycofać ofertę za pośrednictwem Formularza do złożenia, zmiany lub wycofania oferty dostępnego na ePUAP i udostępnionego również na miniPortalu. Sposób zmiany, wycofania oferty został opisany w Instrukcji użytkownika dostępnej na mini portalu.</w:t>
      </w:r>
    </w:p>
    <w:p w:rsidR="007445D1" w:rsidRDefault="007445D1">
      <w:pPr>
        <w:spacing w:after="0" w:line="360" w:lineRule="auto"/>
        <w:jc w:val="both"/>
        <w:rPr>
          <w:rFonts w:ascii="Times New Roman" w:eastAsia="Times New Roman" w:hAnsi="Times New Roman" w:cs="Times New Roman"/>
          <w:b/>
          <w:sz w:val="24"/>
          <w:szCs w:val="24"/>
        </w:rPr>
      </w:pPr>
    </w:p>
    <w:p w:rsidR="007445D1" w:rsidRDefault="00B67BB3">
      <w:pPr>
        <w:spacing w:after="0" w:line="360" w:lineRule="auto"/>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XIII. Sposób oraz termin składania ofert</w:t>
      </w:r>
    </w:p>
    <w:p w:rsidR="007445D1" w:rsidRDefault="00B67BB3">
      <w:pPr>
        <w:spacing w:after="0" w:line="360" w:lineRule="auto"/>
        <w:ind w:left="284" w:hanging="284"/>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 xml:space="preserve">Wykonawca składa ofertę za pośrednictwem Formularza do złożenia, zmiany lub wycofania oferty dostępnego na ePUAP i udostępnionego również na miniPortalu. </w:t>
      </w:r>
    </w:p>
    <w:p w:rsidR="007445D1" w:rsidRPr="001D24EF" w:rsidRDefault="00B67BB3">
      <w:pPr>
        <w:tabs>
          <w:tab w:val="left" w:pos="284"/>
        </w:tabs>
        <w:spacing w:after="0" w:line="360" w:lineRule="auto"/>
        <w:ind w:left="284" w:hanging="284"/>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Ofertę wraz z wymaganymi załącznikami należy złożyć w terminie do dnia </w:t>
      </w:r>
      <w:r w:rsidR="001D24EF">
        <w:rPr>
          <w:rFonts w:ascii="Times New Roman" w:eastAsia="Times New Roman" w:hAnsi="Times New Roman" w:cs="Times New Roman"/>
          <w:b/>
          <w:sz w:val="24"/>
          <w:szCs w:val="24"/>
        </w:rPr>
        <w:br/>
      </w:r>
      <w:r w:rsidR="001D24EF" w:rsidRPr="001D24EF">
        <w:rPr>
          <w:rFonts w:ascii="Times New Roman" w:eastAsia="Times New Roman" w:hAnsi="Times New Roman" w:cs="Times New Roman"/>
          <w:b/>
          <w:color w:val="000000" w:themeColor="text1"/>
          <w:sz w:val="24"/>
          <w:szCs w:val="24"/>
        </w:rPr>
        <w:t>10</w:t>
      </w:r>
      <w:r w:rsidRPr="001D24EF">
        <w:rPr>
          <w:rFonts w:ascii="Times New Roman" w:eastAsia="Times New Roman" w:hAnsi="Times New Roman" w:cs="Times New Roman"/>
          <w:b/>
          <w:color w:val="000000" w:themeColor="text1"/>
          <w:sz w:val="24"/>
          <w:szCs w:val="24"/>
        </w:rPr>
        <w:t>.06.22</w:t>
      </w:r>
      <w:r w:rsidR="001D24EF">
        <w:rPr>
          <w:rFonts w:ascii="Times New Roman" w:eastAsia="Times New Roman" w:hAnsi="Times New Roman" w:cs="Times New Roman"/>
          <w:b/>
          <w:color w:val="000000" w:themeColor="text1"/>
          <w:sz w:val="24"/>
          <w:szCs w:val="24"/>
        </w:rPr>
        <w:t xml:space="preserve"> </w:t>
      </w:r>
      <w:r w:rsidRPr="001D24EF">
        <w:rPr>
          <w:rFonts w:ascii="Times New Roman" w:eastAsia="Times New Roman" w:hAnsi="Times New Roman" w:cs="Times New Roman"/>
          <w:b/>
          <w:color w:val="000000" w:themeColor="text1"/>
          <w:sz w:val="24"/>
          <w:szCs w:val="24"/>
        </w:rPr>
        <w:t>r., do godz. 1</w:t>
      </w:r>
      <w:r w:rsidR="001D24EF" w:rsidRPr="001D24EF">
        <w:rPr>
          <w:rFonts w:ascii="Times New Roman" w:eastAsia="Times New Roman" w:hAnsi="Times New Roman" w:cs="Times New Roman"/>
          <w:b/>
          <w:color w:val="000000" w:themeColor="text1"/>
          <w:sz w:val="24"/>
          <w:szCs w:val="24"/>
        </w:rPr>
        <w:t>2</w:t>
      </w:r>
      <w:r w:rsidRPr="001D24EF">
        <w:rPr>
          <w:rFonts w:ascii="Times New Roman" w:eastAsia="Times New Roman" w:hAnsi="Times New Roman" w:cs="Times New Roman"/>
          <w:b/>
          <w:color w:val="000000" w:themeColor="text1"/>
          <w:sz w:val="24"/>
          <w:szCs w:val="24"/>
        </w:rPr>
        <w:t>.00.</w:t>
      </w:r>
    </w:p>
    <w:p w:rsidR="007445D1" w:rsidRDefault="00B67BB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Wykonawca może złożyć tylko jedna ofertę.</w:t>
      </w:r>
    </w:p>
    <w:p w:rsidR="007445D1" w:rsidRDefault="00B67BB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Zamawiający odrzuci ofertę złożoną po terminie składania ofert.</w:t>
      </w:r>
    </w:p>
    <w:p w:rsidR="007445D1" w:rsidRDefault="00B67BB3">
      <w:pPr>
        <w:spacing w:after="0" w:line="360" w:lineRule="auto"/>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5. Wykonawca po upływie terminu do składania ofert nie może wycofać złożonej oferty.</w:t>
      </w:r>
    </w:p>
    <w:p w:rsidR="007445D1" w:rsidRDefault="00B67BB3">
      <w:p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Próbki należy złożyć, przesłać do Zamawiającego na adres wskazany w rozdz. I SWZ. Przesyłka zawierająca</w:t>
      </w:r>
      <w:r w:rsidR="00DF15F4">
        <w:rPr>
          <w:rFonts w:ascii="Times New Roman" w:eastAsia="Times New Roman" w:hAnsi="Times New Roman" w:cs="Times New Roman"/>
          <w:sz w:val="24"/>
          <w:szCs w:val="24"/>
        </w:rPr>
        <w:t xml:space="preserve"> próbki winna być opisana nazwą i numerem</w:t>
      </w:r>
      <w:r>
        <w:rPr>
          <w:rFonts w:ascii="Times New Roman" w:eastAsia="Times New Roman" w:hAnsi="Times New Roman" w:cs="Times New Roman"/>
          <w:sz w:val="24"/>
          <w:szCs w:val="24"/>
        </w:rPr>
        <w:t xml:space="preserve"> postępowania </w:t>
      </w:r>
      <w:r>
        <w:rPr>
          <w:rFonts w:ascii="Times New Roman" w:eastAsia="Times New Roman" w:hAnsi="Times New Roman" w:cs="Times New Roman"/>
          <w:sz w:val="24"/>
          <w:szCs w:val="24"/>
        </w:rPr>
        <w:br/>
        <w:t xml:space="preserve">z zaznaczeniem „Nie otwierać do dnia </w:t>
      </w:r>
      <w:r w:rsidR="001D24EF" w:rsidRPr="001D24EF">
        <w:rPr>
          <w:rFonts w:ascii="Times New Roman" w:eastAsia="Times New Roman" w:hAnsi="Times New Roman" w:cs="Times New Roman"/>
          <w:color w:val="000000" w:themeColor="text1"/>
          <w:sz w:val="24"/>
          <w:szCs w:val="24"/>
        </w:rPr>
        <w:t>10</w:t>
      </w:r>
      <w:r w:rsidRPr="001D24EF">
        <w:rPr>
          <w:rFonts w:ascii="Times New Roman" w:eastAsia="Times New Roman" w:hAnsi="Times New Roman" w:cs="Times New Roman"/>
          <w:color w:val="000000" w:themeColor="text1"/>
          <w:sz w:val="24"/>
          <w:szCs w:val="24"/>
        </w:rPr>
        <w:t>.06.22 do godz. 1</w:t>
      </w:r>
      <w:r w:rsidR="001D24EF" w:rsidRPr="001D24EF">
        <w:rPr>
          <w:rFonts w:ascii="Times New Roman" w:eastAsia="Times New Roman" w:hAnsi="Times New Roman" w:cs="Times New Roman"/>
          <w:color w:val="000000" w:themeColor="text1"/>
          <w:sz w:val="24"/>
          <w:szCs w:val="24"/>
        </w:rPr>
        <w:t>2</w:t>
      </w:r>
      <w:r w:rsidRPr="001D24EF">
        <w:rPr>
          <w:rFonts w:ascii="Times New Roman" w:eastAsia="Times New Roman" w:hAnsi="Times New Roman" w:cs="Times New Roman"/>
          <w:color w:val="000000" w:themeColor="text1"/>
          <w:sz w:val="24"/>
          <w:szCs w:val="24"/>
        </w:rPr>
        <w:t>.30.”</w:t>
      </w:r>
    </w:p>
    <w:p w:rsidR="007445D1" w:rsidRDefault="007445D1">
      <w:pPr>
        <w:spacing w:after="0" w:line="360" w:lineRule="auto"/>
        <w:ind w:left="284" w:hanging="284"/>
        <w:jc w:val="both"/>
        <w:rPr>
          <w:rFonts w:ascii="Times New Roman" w:eastAsia="Times New Roman" w:hAnsi="Times New Roman" w:cs="Times New Roman"/>
          <w:sz w:val="24"/>
          <w:szCs w:val="24"/>
        </w:rPr>
      </w:pPr>
    </w:p>
    <w:p w:rsidR="007445D1" w:rsidRDefault="00B67BB3">
      <w:pPr>
        <w:spacing w:after="0" w:line="360" w:lineRule="auto"/>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XIV. Termin otwarcia ofert</w:t>
      </w:r>
    </w:p>
    <w:p w:rsidR="007445D1" w:rsidRDefault="00B67BB3">
      <w:pPr>
        <w:pStyle w:val="Akapitzlist"/>
        <w:numPr>
          <w:ilvl w:val="0"/>
          <w:numId w:val="3"/>
        </w:numPr>
        <w:spacing w:after="0" w:line="360" w:lineRule="auto"/>
        <w:ind w:left="284" w:hanging="284"/>
        <w:jc w:val="both"/>
        <w:rPr>
          <w:rFonts w:eastAsia="Times New Roman"/>
          <w:b/>
          <w:sz w:val="24"/>
          <w:szCs w:val="24"/>
        </w:rPr>
      </w:pPr>
      <w:r>
        <w:rPr>
          <w:rFonts w:eastAsia="Times New Roman"/>
          <w:b/>
          <w:sz w:val="24"/>
          <w:szCs w:val="24"/>
        </w:rPr>
        <w:t xml:space="preserve">Otwarcie ofert nastąpi w dniu </w:t>
      </w:r>
      <w:r w:rsidR="001D24EF">
        <w:rPr>
          <w:rFonts w:eastAsia="Times New Roman"/>
          <w:b/>
          <w:sz w:val="24"/>
          <w:szCs w:val="24"/>
        </w:rPr>
        <w:t>10</w:t>
      </w:r>
      <w:r>
        <w:rPr>
          <w:rFonts w:eastAsia="Times New Roman"/>
          <w:b/>
          <w:sz w:val="24"/>
          <w:szCs w:val="24"/>
        </w:rPr>
        <w:t>.06.22</w:t>
      </w:r>
      <w:r w:rsidR="009A1D02">
        <w:rPr>
          <w:rFonts w:eastAsia="Times New Roman"/>
          <w:b/>
          <w:sz w:val="24"/>
          <w:szCs w:val="24"/>
        </w:rPr>
        <w:t xml:space="preserve"> </w:t>
      </w:r>
      <w:r>
        <w:rPr>
          <w:rFonts w:eastAsia="Times New Roman"/>
          <w:b/>
          <w:sz w:val="24"/>
          <w:szCs w:val="24"/>
        </w:rPr>
        <w:t>r., o godzinie 1</w:t>
      </w:r>
      <w:r w:rsidR="001D24EF">
        <w:rPr>
          <w:rFonts w:eastAsia="Times New Roman"/>
          <w:b/>
          <w:sz w:val="24"/>
          <w:szCs w:val="24"/>
        </w:rPr>
        <w:t>2</w:t>
      </w:r>
      <w:r>
        <w:rPr>
          <w:rFonts w:eastAsia="Times New Roman"/>
          <w:b/>
          <w:sz w:val="24"/>
          <w:szCs w:val="24"/>
        </w:rPr>
        <w:t>.30.</w:t>
      </w:r>
    </w:p>
    <w:p w:rsidR="007445D1" w:rsidRDefault="00B67BB3">
      <w:pPr>
        <w:numPr>
          <w:ilvl w:val="0"/>
          <w:numId w:val="3"/>
        </w:num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Otwarcie ofert następuje poprzez użycie mechanizmu do odszyfrowania ofert dostępnego po zalogowaniu w zakładce Deszyfrowanie na miniPortalu i następuje poprzez wskazanie pliku do odszyfrowania.</w:t>
      </w:r>
    </w:p>
    <w:p w:rsidR="007445D1" w:rsidRDefault="00B67BB3">
      <w:p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Zamawiający, najpóźniej przed otwarciem ofert, udostępnia na stronie internetowej prowadzonego postepowania informację o kwocie, jaką zamierza przeznaczyć́ na sfinansowanie zamówienia.</w:t>
      </w:r>
    </w:p>
    <w:p w:rsidR="007445D1" w:rsidRDefault="00B67BB3">
      <w:p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Zamawiający, niezwłocznie po otwarciu ofert, udostępnia na stronie internetowej prowadzonego postepowania informacje o:</w:t>
      </w:r>
    </w:p>
    <w:p w:rsidR="007445D1" w:rsidRDefault="00B67BB3">
      <w:p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nazwach albo imionach i nazwiskach oraz siedzibach lub miejscach prowadzonej działalności gospodarczej albo miejscach zamieszkania Wykonawców, których oferty zostały otwarte,</w:t>
      </w:r>
    </w:p>
    <w:p w:rsidR="007445D1" w:rsidRDefault="00B67BB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cenach lub kosztach zawartych w ofertach.</w:t>
      </w:r>
    </w:p>
    <w:p w:rsidR="007445D1" w:rsidRDefault="00B67BB3">
      <w:p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W przypadku wystąpienia awarii systemu teleinformatycznego, która spowoduje brak możliwości otwarcia ofert w terminie określonym przez Zamawiającego, otwarcie ofert nastąpi niezwłocznie po usunięciu awarii.</w:t>
      </w:r>
    </w:p>
    <w:p w:rsidR="007445D1" w:rsidRDefault="00B67BB3">
      <w:p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Zamawiający poinformuje o zmianie terminu otwarcia ofert na stronie internetowej prowadzonego postepowania.</w:t>
      </w:r>
    </w:p>
    <w:p w:rsidR="009A1D02" w:rsidRDefault="009A1D02">
      <w:pPr>
        <w:spacing w:after="0" w:line="360" w:lineRule="auto"/>
        <w:ind w:left="284" w:hanging="284"/>
        <w:jc w:val="both"/>
        <w:rPr>
          <w:rFonts w:ascii="Times New Roman" w:eastAsia="Times New Roman" w:hAnsi="Times New Roman" w:cs="Times New Roman"/>
          <w:sz w:val="24"/>
          <w:szCs w:val="24"/>
        </w:rPr>
      </w:pPr>
    </w:p>
    <w:p w:rsidR="007445D1" w:rsidRDefault="00B67BB3">
      <w:pPr>
        <w:spacing w:after="0" w:line="360" w:lineRule="auto"/>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XV. Sposób obliczenia ceny</w:t>
      </w:r>
    </w:p>
    <w:p w:rsidR="007445D1" w:rsidRDefault="00DF15F4">
      <w:pPr>
        <w:pStyle w:val="Akapitzlist"/>
        <w:numPr>
          <w:ilvl w:val="0"/>
          <w:numId w:val="4"/>
        </w:numPr>
        <w:tabs>
          <w:tab w:val="left" w:pos="567"/>
        </w:tabs>
        <w:spacing w:after="0" w:line="360" w:lineRule="auto"/>
        <w:ind w:left="284" w:hanging="284"/>
        <w:jc w:val="both"/>
        <w:rPr>
          <w:rFonts w:eastAsia="Times New Roman"/>
          <w:sz w:val="24"/>
          <w:szCs w:val="24"/>
        </w:rPr>
      </w:pPr>
      <w:r>
        <w:rPr>
          <w:rFonts w:eastAsia="Times New Roman"/>
          <w:sz w:val="24"/>
          <w:szCs w:val="24"/>
        </w:rPr>
        <w:t>Ceną oferty</w:t>
      </w:r>
      <w:r w:rsidR="00B67BB3">
        <w:rPr>
          <w:rFonts w:eastAsia="Times New Roman"/>
          <w:sz w:val="24"/>
          <w:szCs w:val="24"/>
        </w:rPr>
        <w:t xml:space="preserve"> jest wartość brutto danej oferty częściowej określona przez Wykonawcę </w:t>
      </w:r>
      <w:r w:rsidR="00B67BB3">
        <w:rPr>
          <w:rFonts w:eastAsia="Times New Roman"/>
          <w:sz w:val="24"/>
          <w:szCs w:val="24"/>
        </w:rPr>
        <w:br/>
        <w:t xml:space="preserve">w Formularzu oferty </w:t>
      </w:r>
      <w:r w:rsidR="00B67BB3">
        <w:rPr>
          <w:rFonts w:eastAsia="Times New Roman"/>
          <w:b/>
          <w:sz w:val="24"/>
          <w:szCs w:val="24"/>
        </w:rPr>
        <w:t>zał. nr 5 do SWZ</w:t>
      </w:r>
      <w:r w:rsidR="00B67BB3">
        <w:rPr>
          <w:rFonts w:eastAsia="Times New Roman"/>
          <w:sz w:val="24"/>
          <w:szCs w:val="24"/>
        </w:rPr>
        <w:t xml:space="preserve">. </w:t>
      </w:r>
    </w:p>
    <w:p w:rsidR="007445D1" w:rsidRDefault="00B67BB3">
      <w:pPr>
        <w:numPr>
          <w:ilvl w:val="0"/>
          <w:numId w:val="4"/>
        </w:numPr>
        <w:tabs>
          <w:tab w:val="left" w:pos="567"/>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Formularz oferta powinien zawierać wartość netto, wartość brutto i wartość VAT wszystkich oferowanych Części zamówienia, ustalone w Formularzu cenowym zał. nr 1 do SWZ.</w:t>
      </w:r>
    </w:p>
    <w:p w:rsidR="007445D1" w:rsidRDefault="00B67BB3">
      <w:pPr>
        <w:numPr>
          <w:ilvl w:val="0"/>
          <w:numId w:val="4"/>
        </w:numPr>
        <w:tabs>
          <w:tab w:val="left" w:pos="567"/>
        </w:tabs>
        <w:spacing w:after="0" w:line="360" w:lineRule="auto"/>
        <w:ind w:left="284" w:hanging="284"/>
        <w:jc w:val="both"/>
        <w:rPr>
          <w:rFonts w:ascii="Times New Roman" w:hAnsi="Times New Roman" w:cs="Times New Roman"/>
          <w:sz w:val="24"/>
          <w:szCs w:val="24"/>
        </w:rPr>
      </w:pPr>
      <w:r>
        <w:rPr>
          <w:rFonts w:ascii="Times New Roman" w:eastAsia="Times New Roman" w:hAnsi="Times New Roman" w:cs="Times New Roman"/>
          <w:sz w:val="24"/>
          <w:szCs w:val="24"/>
          <w:lang w:eastAsia="ar-SA"/>
        </w:rPr>
        <w:t>Cena podana w Ofercie powinna zawierać wszystkie koszty związane z realizacją przedmiotu zamówienia. W cenie należy uwzględnić podatek od towarów i usług, jeżeli na podstawie odrębnych przepisów dostawa podlega obciążeniu podatkiem od towarów i usług.</w:t>
      </w:r>
    </w:p>
    <w:p w:rsidR="007445D1" w:rsidRDefault="00B67BB3">
      <w:pPr>
        <w:numPr>
          <w:ilvl w:val="0"/>
          <w:numId w:val="4"/>
        </w:numPr>
        <w:tabs>
          <w:tab w:val="left" w:pos="567"/>
        </w:tabs>
        <w:spacing w:after="0" w:line="360" w:lineRule="auto"/>
        <w:ind w:left="284" w:hanging="284"/>
        <w:jc w:val="both"/>
        <w:rPr>
          <w:rFonts w:ascii="Times New Roman" w:hAnsi="Times New Roman" w:cs="Times New Roman"/>
          <w:sz w:val="24"/>
          <w:szCs w:val="24"/>
        </w:rPr>
      </w:pPr>
      <w:r>
        <w:rPr>
          <w:rFonts w:ascii="Times New Roman" w:eastAsia="Times New Roman" w:hAnsi="Times New Roman" w:cs="Times New Roman"/>
          <w:sz w:val="24"/>
          <w:szCs w:val="24"/>
          <w:lang w:eastAsia="ar-SA"/>
        </w:rPr>
        <w:t>Ewentualne upusty oferowane przez Wykonawcę powinny być skalkulowane w cenie.</w:t>
      </w:r>
    </w:p>
    <w:p w:rsidR="007445D1" w:rsidRDefault="00B67BB3">
      <w:pPr>
        <w:numPr>
          <w:ilvl w:val="0"/>
          <w:numId w:val="4"/>
        </w:numPr>
        <w:tabs>
          <w:tab w:val="left" w:pos="567"/>
        </w:tabs>
        <w:spacing w:after="0" w:line="360" w:lineRule="auto"/>
        <w:ind w:left="284" w:hanging="284"/>
        <w:jc w:val="both"/>
        <w:rPr>
          <w:rFonts w:ascii="Times New Roman" w:hAnsi="Times New Roman" w:cs="Times New Roman"/>
          <w:sz w:val="24"/>
          <w:szCs w:val="24"/>
        </w:rPr>
      </w:pPr>
      <w:r>
        <w:rPr>
          <w:rFonts w:ascii="Times New Roman" w:eastAsia="Times New Roman" w:hAnsi="Times New Roman" w:cs="Times New Roman"/>
          <w:sz w:val="24"/>
          <w:szCs w:val="24"/>
          <w:lang w:eastAsia="ar-SA"/>
        </w:rPr>
        <w:t xml:space="preserve">Ceny winny być podane cyfrowo, z dokładnością do dwóch miejsc po przecinku w PLN. </w:t>
      </w:r>
    </w:p>
    <w:p w:rsidR="007445D1" w:rsidRDefault="00B67BB3">
      <w:pPr>
        <w:numPr>
          <w:ilvl w:val="0"/>
          <w:numId w:val="4"/>
        </w:numPr>
        <w:tabs>
          <w:tab w:val="left" w:pos="567"/>
        </w:tabs>
        <w:spacing w:after="0" w:line="360" w:lineRule="auto"/>
        <w:ind w:left="284" w:hanging="284"/>
        <w:jc w:val="both"/>
        <w:rPr>
          <w:rFonts w:ascii="Times New Roman" w:hAnsi="Times New Roman" w:cs="Times New Roman"/>
          <w:sz w:val="24"/>
          <w:szCs w:val="24"/>
        </w:rPr>
      </w:pPr>
      <w:r>
        <w:rPr>
          <w:rFonts w:ascii="Times New Roman" w:eastAsia="Times New Roman" w:hAnsi="Times New Roman" w:cs="Times New Roman"/>
          <w:sz w:val="24"/>
          <w:szCs w:val="24"/>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Pr>
          <w:rFonts w:ascii="Times New Roman" w:eastAsia="Times New Roman" w:hAnsi="Times New Roman" w:cs="Times New Roman"/>
          <w:b/>
          <w:sz w:val="24"/>
          <w:szCs w:val="24"/>
        </w:rPr>
        <w:t>towaru</w:t>
      </w:r>
      <w:r>
        <w:rPr>
          <w:rFonts w:ascii="Times New Roman" w:eastAsia="Times New Roman" w:hAnsi="Times New Roman" w:cs="Times New Roman"/>
          <w:sz w:val="24"/>
          <w:szCs w:val="24"/>
        </w:rPr>
        <w:t xml:space="preserve">, którego </w:t>
      </w:r>
      <w:r>
        <w:rPr>
          <w:rFonts w:ascii="Times New Roman" w:eastAsia="Times New Roman" w:hAnsi="Times New Roman" w:cs="Times New Roman"/>
          <w:b/>
          <w:sz w:val="24"/>
          <w:szCs w:val="24"/>
        </w:rPr>
        <w:t xml:space="preserve">dostawa </w:t>
      </w:r>
      <w:r>
        <w:rPr>
          <w:rFonts w:ascii="Times New Roman" w:eastAsia="Times New Roman" w:hAnsi="Times New Roman" w:cs="Times New Roman"/>
          <w:sz w:val="24"/>
          <w:szCs w:val="24"/>
        </w:rPr>
        <w:t xml:space="preserve">będzie prowadzić do jego powstania, oraz wskazując ich wartość bez kwoty podatku. </w:t>
      </w:r>
    </w:p>
    <w:p w:rsidR="007445D1" w:rsidRDefault="00B67BB3">
      <w:pPr>
        <w:numPr>
          <w:ilvl w:val="0"/>
          <w:numId w:val="4"/>
        </w:numPr>
        <w:tabs>
          <w:tab w:val="left" w:pos="567"/>
        </w:tabs>
        <w:spacing w:after="0" w:line="360" w:lineRule="auto"/>
        <w:ind w:left="284" w:hanging="284"/>
        <w:jc w:val="both"/>
        <w:rPr>
          <w:rFonts w:ascii="Times New Roman" w:hAnsi="Times New Roman" w:cs="Times New Roman"/>
          <w:sz w:val="24"/>
          <w:szCs w:val="24"/>
        </w:rPr>
      </w:pPr>
      <w:r>
        <w:rPr>
          <w:rFonts w:ascii="Times New Roman" w:eastAsia="Times New Roman" w:hAnsi="Times New Roman" w:cs="Times New Roman"/>
          <w:sz w:val="24"/>
          <w:szCs w:val="24"/>
          <w:lang w:eastAsia="ar-SA"/>
        </w:rPr>
        <w:t>Podane w ofercie ceny będą stałe w okresie trwania umowy, za wyjątkiem ustawowej zmiany stawki podatku VAT oraz innych zmian wynikających ze zmiany przepisów prawnych.</w:t>
      </w:r>
    </w:p>
    <w:p w:rsidR="007445D1" w:rsidRDefault="00B67BB3">
      <w:pPr>
        <w:tabs>
          <w:tab w:val="left" w:pos="567"/>
        </w:tabs>
        <w:spacing w:after="0" w:line="360" w:lineRule="auto"/>
        <w:ind w:left="284"/>
        <w:jc w:val="both"/>
        <w:rPr>
          <w:rFonts w:ascii="Times New Roman" w:hAnsi="Times New Roman" w:cs="Times New Roman"/>
          <w:sz w:val="24"/>
          <w:szCs w:val="24"/>
        </w:rPr>
      </w:pPr>
      <w:r>
        <w:rPr>
          <w:rFonts w:ascii="Times New Roman" w:eastAsia="Times New Roman" w:hAnsi="Times New Roman" w:cs="Times New Roman"/>
          <w:sz w:val="24"/>
          <w:szCs w:val="24"/>
          <w:lang w:eastAsia="ar-SA"/>
        </w:rPr>
        <w:t>W przypadku zmiany stawki VAT – ceny jednostkowe netto pozostają bez zmian.</w:t>
      </w:r>
    </w:p>
    <w:p w:rsidR="007445D1" w:rsidRDefault="007445D1">
      <w:pPr>
        <w:tabs>
          <w:tab w:val="left" w:pos="567"/>
        </w:tabs>
        <w:spacing w:after="0" w:line="360" w:lineRule="auto"/>
        <w:jc w:val="both"/>
        <w:rPr>
          <w:rFonts w:ascii="Times New Roman" w:eastAsia="Times New Roman" w:hAnsi="Times New Roman" w:cs="Times New Roman"/>
          <w:sz w:val="24"/>
          <w:szCs w:val="24"/>
        </w:rPr>
      </w:pPr>
    </w:p>
    <w:p w:rsidR="00646D3E" w:rsidRDefault="00B67BB3">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XVI. </w:t>
      </w:r>
    </w:p>
    <w:p w:rsidR="007445D1" w:rsidRPr="00646D3E" w:rsidRDefault="00B67BB3" w:rsidP="00646D3E">
      <w:pPr>
        <w:pStyle w:val="Akapitzlist"/>
        <w:numPr>
          <w:ilvl w:val="0"/>
          <w:numId w:val="25"/>
        </w:numPr>
        <w:spacing w:after="0" w:line="360" w:lineRule="auto"/>
        <w:ind w:left="284" w:hanging="284"/>
        <w:rPr>
          <w:rFonts w:eastAsia="Times New Roman"/>
          <w:b/>
          <w:sz w:val="24"/>
          <w:szCs w:val="24"/>
        </w:rPr>
      </w:pPr>
      <w:r w:rsidRPr="00646D3E">
        <w:rPr>
          <w:rFonts w:eastAsia="Times New Roman"/>
          <w:b/>
          <w:sz w:val="24"/>
          <w:szCs w:val="24"/>
        </w:rPr>
        <w:t>Opis kryteriów oceny ofert, wraz z podaniem wag tych kryteriów i sposobu</w:t>
      </w:r>
    </w:p>
    <w:p w:rsidR="007445D1" w:rsidRDefault="00B67BB3">
      <w:pPr>
        <w:spacing w:after="0" w:line="360" w:lineRule="auto"/>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ceny ofert z wyjątkiem Części 49</w:t>
      </w:r>
    </w:p>
    <w:p w:rsidR="007445D1" w:rsidRDefault="00B67BB3">
      <w:pPr>
        <w:widowControl w:val="0"/>
        <w:numPr>
          <w:ilvl w:val="2"/>
          <w:numId w:val="17"/>
        </w:numPr>
        <w:suppressAutoHyphens w:val="0"/>
        <w:overflowPunct/>
        <w:spacing w:after="0" w:line="360" w:lineRule="auto"/>
        <w:ind w:left="284" w:hanging="284"/>
        <w:contextualSpacing/>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lastRenderedPageBreak/>
        <w:t>Przy wyborze najkorzystniejszej oferty/oferty częściowej Zamawiający będzie stosował następujące kryteria wyboru:</w:t>
      </w:r>
    </w:p>
    <w:tbl>
      <w:tblPr>
        <w:tblStyle w:val="Tabela-Siatka1"/>
        <w:tblpPr w:leftFromText="141" w:rightFromText="141" w:vertAnchor="text" w:horzAnchor="margin" w:tblpY="40"/>
        <w:tblW w:w="9211" w:type="dxa"/>
        <w:tblInd w:w="103" w:type="dxa"/>
        <w:tblCellMar>
          <w:left w:w="98" w:type="dxa"/>
        </w:tblCellMar>
        <w:tblLook w:val="04A0" w:firstRow="1" w:lastRow="0" w:firstColumn="1" w:lastColumn="0" w:noHBand="0" w:noVBand="1"/>
      </w:tblPr>
      <w:tblGrid>
        <w:gridCol w:w="570"/>
        <w:gridCol w:w="5218"/>
        <w:gridCol w:w="3423"/>
      </w:tblGrid>
      <w:tr w:rsidR="007445D1">
        <w:trPr>
          <w:trHeight w:val="93"/>
        </w:trPr>
        <w:tc>
          <w:tcPr>
            <w:tcW w:w="570" w:type="dxa"/>
            <w:shd w:val="clear" w:color="auto" w:fill="auto"/>
            <w:tcMar>
              <w:left w:w="98" w:type="dxa"/>
            </w:tcMar>
            <w:vAlign w:val="center"/>
          </w:tcPr>
          <w:p w:rsidR="007445D1" w:rsidRDefault="00B67BB3">
            <w:pPr>
              <w:overflowPunct/>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Lp.</w:t>
            </w:r>
          </w:p>
        </w:tc>
        <w:tc>
          <w:tcPr>
            <w:tcW w:w="5218" w:type="dxa"/>
            <w:shd w:val="clear" w:color="auto" w:fill="auto"/>
            <w:tcMar>
              <w:left w:w="98" w:type="dxa"/>
            </w:tcMar>
            <w:vAlign w:val="center"/>
          </w:tcPr>
          <w:p w:rsidR="007445D1" w:rsidRDefault="00B67BB3">
            <w:pPr>
              <w:overflowPunct/>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Nazwa kryterium</w:t>
            </w:r>
          </w:p>
        </w:tc>
        <w:tc>
          <w:tcPr>
            <w:tcW w:w="3423" w:type="dxa"/>
            <w:shd w:val="clear" w:color="auto" w:fill="auto"/>
            <w:tcMar>
              <w:left w:w="98" w:type="dxa"/>
            </w:tcMar>
            <w:vAlign w:val="center"/>
          </w:tcPr>
          <w:p w:rsidR="007445D1" w:rsidRDefault="00B67BB3">
            <w:pPr>
              <w:overflowPunct/>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Wartość punktowa wagi</w:t>
            </w:r>
          </w:p>
        </w:tc>
      </w:tr>
      <w:tr w:rsidR="007445D1">
        <w:tc>
          <w:tcPr>
            <w:tcW w:w="570" w:type="dxa"/>
            <w:shd w:val="clear" w:color="auto" w:fill="auto"/>
            <w:tcMar>
              <w:left w:w="98" w:type="dxa"/>
            </w:tcMar>
            <w:vAlign w:val="center"/>
          </w:tcPr>
          <w:p w:rsidR="007445D1" w:rsidRDefault="00B67BB3">
            <w:pPr>
              <w:overflowPunct/>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w:t>
            </w:r>
          </w:p>
        </w:tc>
        <w:tc>
          <w:tcPr>
            <w:tcW w:w="5218" w:type="dxa"/>
            <w:shd w:val="clear" w:color="auto" w:fill="auto"/>
            <w:tcMar>
              <w:left w:w="98" w:type="dxa"/>
            </w:tcMar>
            <w:vAlign w:val="center"/>
          </w:tcPr>
          <w:p w:rsidR="007445D1" w:rsidRDefault="00B67BB3">
            <w:pPr>
              <w:overflowPunct/>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cena brutto oferty/oferty częściowej</w:t>
            </w:r>
          </w:p>
        </w:tc>
        <w:tc>
          <w:tcPr>
            <w:tcW w:w="3423" w:type="dxa"/>
            <w:shd w:val="clear" w:color="auto" w:fill="auto"/>
            <w:tcMar>
              <w:left w:w="98" w:type="dxa"/>
            </w:tcMar>
            <w:vAlign w:val="center"/>
          </w:tcPr>
          <w:p w:rsidR="007445D1" w:rsidRDefault="00B67BB3">
            <w:pPr>
              <w:overflowPunct/>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60</w:t>
            </w:r>
          </w:p>
        </w:tc>
      </w:tr>
      <w:tr w:rsidR="007445D1">
        <w:tc>
          <w:tcPr>
            <w:tcW w:w="570" w:type="dxa"/>
            <w:shd w:val="clear" w:color="auto" w:fill="auto"/>
            <w:tcMar>
              <w:left w:w="98" w:type="dxa"/>
            </w:tcMar>
            <w:vAlign w:val="center"/>
          </w:tcPr>
          <w:p w:rsidR="007445D1" w:rsidRDefault="00B67BB3">
            <w:pPr>
              <w:overflowPunct/>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w:t>
            </w:r>
          </w:p>
        </w:tc>
        <w:tc>
          <w:tcPr>
            <w:tcW w:w="5218" w:type="dxa"/>
            <w:shd w:val="clear" w:color="auto" w:fill="auto"/>
            <w:tcMar>
              <w:left w:w="98" w:type="dxa"/>
            </w:tcMar>
            <w:vAlign w:val="center"/>
          </w:tcPr>
          <w:p w:rsidR="007445D1" w:rsidRDefault="00B67BB3">
            <w:pPr>
              <w:overflowPunct/>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termin realizacji dostawy</w:t>
            </w:r>
          </w:p>
        </w:tc>
        <w:tc>
          <w:tcPr>
            <w:tcW w:w="3423" w:type="dxa"/>
            <w:shd w:val="clear" w:color="auto" w:fill="auto"/>
            <w:tcMar>
              <w:left w:w="98" w:type="dxa"/>
            </w:tcMar>
            <w:vAlign w:val="center"/>
          </w:tcPr>
          <w:p w:rsidR="007445D1" w:rsidRDefault="00B67BB3">
            <w:pPr>
              <w:overflowPunct/>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40</w:t>
            </w:r>
          </w:p>
        </w:tc>
      </w:tr>
    </w:tbl>
    <w:p w:rsidR="007445D1" w:rsidRDefault="007445D1">
      <w:pPr>
        <w:widowControl w:val="0"/>
        <w:overflowPunct/>
        <w:spacing w:after="0" w:line="360" w:lineRule="auto"/>
        <w:ind w:left="502"/>
        <w:contextualSpacing/>
        <w:jc w:val="both"/>
        <w:rPr>
          <w:rFonts w:ascii="Times New Roman" w:eastAsia="Times New Roman" w:hAnsi="Times New Roman" w:cs="Times New Roman"/>
          <w:bCs/>
          <w:sz w:val="24"/>
          <w:szCs w:val="24"/>
          <w:lang w:eastAsia="ar-SA"/>
        </w:rPr>
      </w:pPr>
    </w:p>
    <w:p w:rsidR="007445D1" w:rsidRDefault="00B67BB3">
      <w:pPr>
        <w:widowControl w:val="0"/>
        <w:numPr>
          <w:ilvl w:val="2"/>
          <w:numId w:val="17"/>
        </w:numPr>
        <w:suppressAutoHyphens w:val="0"/>
        <w:overflowPunct/>
        <w:spacing w:after="0" w:line="360" w:lineRule="auto"/>
        <w:ind w:left="284" w:hanging="284"/>
        <w:contextualSpacing/>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Zasady oceny ofert dla </w:t>
      </w:r>
      <w:r>
        <w:rPr>
          <w:rFonts w:ascii="Times New Roman" w:eastAsia="Times New Roman" w:hAnsi="Times New Roman" w:cs="Times New Roman"/>
          <w:b/>
          <w:bCs/>
          <w:sz w:val="24"/>
          <w:szCs w:val="24"/>
          <w:lang w:eastAsia="ar-SA"/>
        </w:rPr>
        <w:t>kryterium cena K1</w:t>
      </w:r>
      <w:r w:rsidR="00646D3E">
        <w:rPr>
          <w:rFonts w:ascii="Times New Roman" w:eastAsia="Times New Roman" w:hAnsi="Times New Roman" w:cs="Times New Roman"/>
          <w:b/>
          <w:bCs/>
          <w:sz w:val="24"/>
          <w:szCs w:val="24"/>
          <w:lang w:eastAsia="ar-SA"/>
        </w:rPr>
        <w:t>a)</w:t>
      </w:r>
    </w:p>
    <w:p w:rsidR="007445D1" w:rsidRDefault="00B67BB3">
      <w:pPr>
        <w:overflowPunct/>
        <w:spacing w:after="0" w:line="360" w:lineRule="auto"/>
        <w:ind w:left="284"/>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Za podstawę obliczeń przyjęta zostanie całkowita cena brutto oferty/oferowanej części. Do określenia liczby punktów uzyskanej przez wykonawcę za kryterium cena wykorzystany zostanie wzór:</w:t>
      </w:r>
    </w:p>
    <w:p w:rsidR="007445D1" w:rsidRDefault="00B67BB3">
      <w:pPr>
        <w:overflowPunct/>
        <w:spacing w:after="0" w:line="240" w:lineRule="auto"/>
        <w:ind w:left="567"/>
        <w:jc w:val="center"/>
        <w:rPr>
          <w:rFonts w:ascii="Times New Roman" w:eastAsia="Times New Roman" w:hAnsi="Times New Roman" w:cs="Times New Roman"/>
          <w:bCs/>
          <w:sz w:val="24"/>
          <w:szCs w:val="24"/>
          <w:u w:val="single"/>
          <w:lang w:eastAsia="ar-SA"/>
        </w:rPr>
      </w:pPr>
      <w:proofErr w:type="spellStart"/>
      <w:r>
        <w:rPr>
          <w:rFonts w:ascii="Times New Roman" w:eastAsia="Times New Roman" w:hAnsi="Times New Roman" w:cs="Times New Roman"/>
          <w:bCs/>
          <w:sz w:val="24"/>
          <w:szCs w:val="24"/>
          <w:u w:val="single"/>
          <w:lang w:eastAsia="ar-SA"/>
        </w:rPr>
        <w:t>K1</w:t>
      </w:r>
      <w:r w:rsidR="00646D3E">
        <w:rPr>
          <w:rFonts w:ascii="Times New Roman" w:eastAsia="Times New Roman" w:hAnsi="Times New Roman" w:cs="Times New Roman"/>
          <w:bCs/>
          <w:sz w:val="24"/>
          <w:szCs w:val="24"/>
          <w:u w:val="single"/>
          <w:lang w:eastAsia="ar-SA"/>
        </w:rPr>
        <w:t>a</w:t>
      </w:r>
      <w:proofErr w:type="spellEnd"/>
      <w:r w:rsidR="00646D3E">
        <w:rPr>
          <w:rFonts w:ascii="Times New Roman" w:eastAsia="Times New Roman" w:hAnsi="Times New Roman" w:cs="Times New Roman"/>
          <w:bCs/>
          <w:sz w:val="24"/>
          <w:szCs w:val="24"/>
          <w:u w:val="single"/>
          <w:lang w:eastAsia="ar-SA"/>
        </w:rPr>
        <w:t>)</w:t>
      </w:r>
      <w:r>
        <w:rPr>
          <w:rFonts w:ascii="Times New Roman" w:eastAsia="Times New Roman" w:hAnsi="Times New Roman" w:cs="Times New Roman"/>
          <w:bCs/>
          <w:sz w:val="24"/>
          <w:szCs w:val="24"/>
          <w:u w:val="single"/>
          <w:lang w:eastAsia="ar-SA"/>
        </w:rPr>
        <w:t xml:space="preserve"> = (</w:t>
      </w:r>
      <w:proofErr w:type="spellStart"/>
      <w:r>
        <w:rPr>
          <w:rFonts w:ascii="Times New Roman" w:eastAsia="Times New Roman" w:hAnsi="Times New Roman" w:cs="Times New Roman"/>
          <w:bCs/>
          <w:sz w:val="24"/>
          <w:szCs w:val="24"/>
          <w:u w:val="single"/>
          <w:lang w:eastAsia="ar-SA"/>
        </w:rPr>
        <w:t>Cn:Co</w:t>
      </w:r>
      <w:proofErr w:type="spellEnd"/>
      <w:r>
        <w:rPr>
          <w:rFonts w:ascii="Times New Roman" w:eastAsia="Times New Roman" w:hAnsi="Times New Roman" w:cs="Times New Roman"/>
          <w:bCs/>
          <w:sz w:val="24"/>
          <w:szCs w:val="24"/>
          <w:u w:val="single"/>
          <w:lang w:eastAsia="ar-SA"/>
        </w:rPr>
        <w:t>) x 60 pkt.</w:t>
      </w:r>
    </w:p>
    <w:p w:rsidR="007445D1" w:rsidRDefault="00B67BB3">
      <w:pPr>
        <w:overflowPunct/>
        <w:spacing w:after="0" w:line="360" w:lineRule="auto"/>
        <w:ind w:left="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Gdzie:</w:t>
      </w:r>
    </w:p>
    <w:p w:rsidR="007445D1" w:rsidRDefault="00B67BB3">
      <w:pPr>
        <w:overflowPunct/>
        <w:spacing w:after="0" w:line="360" w:lineRule="auto"/>
        <w:ind w:left="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K1</w:t>
      </w:r>
      <w:r w:rsidR="00646D3E">
        <w:rPr>
          <w:rFonts w:ascii="Times New Roman" w:eastAsia="Times New Roman" w:hAnsi="Times New Roman" w:cs="Times New Roman"/>
          <w:sz w:val="24"/>
          <w:szCs w:val="24"/>
          <w:lang w:eastAsia="ar-SA"/>
        </w:rPr>
        <w:t>a)</w:t>
      </w:r>
      <w:r>
        <w:rPr>
          <w:rFonts w:ascii="Times New Roman" w:eastAsia="Times New Roman" w:hAnsi="Times New Roman" w:cs="Times New Roman"/>
          <w:sz w:val="24"/>
          <w:szCs w:val="24"/>
          <w:lang w:eastAsia="ar-SA"/>
        </w:rPr>
        <w:t xml:space="preserve"> – liczba punktów przyznana ofercie badanej za kryterium cena</w:t>
      </w:r>
    </w:p>
    <w:p w:rsidR="007445D1" w:rsidRDefault="00B67BB3">
      <w:pPr>
        <w:overflowPunct/>
        <w:spacing w:after="0" w:line="360" w:lineRule="auto"/>
        <w:ind w:left="567"/>
        <w:jc w:val="both"/>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Cn</w:t>
      </w:r>
      <w:proofErr w:type="spellEnd"/>
      <w:r>
        <w:rPr>
          <w:rFonts w:ascii="Times New Roman" w:eastAsia="Times New Roman" w:hAnsi="Times New Roman" w:cs="Times New Roman"/>
          <w:sz w:val="24"/>
          <w:szCs w:val="24"/>
          <w:lang w:eastAsia="ar-SA"/>
        </w:rPr>
        <w:t xml:space="preserve"> – najniższa cena brutto oferty, spośród złożonych ofert</w:t>
      </w:r>
    </w:p>
    <w:p w:rsidR="007445D1" w:rsidRDefault="00B67BB3">
      <w:pPr>
        <w:overflowPunct/>
        <w:spacing w:after="0" w:line="360" w:lineRule="auto"/>
        <w:ind w:left="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Co – cena brutto oferty badanej</w:t>
      </w:r>
    </w:p>
    <w:p w:rsidR="007445D1" w:rsidRDefault="007445D1">
      <w:pPr>
        <w:overflowPunct/>
        <w:spacing w:after="0" w:line="360" w:lineRule="auto"/>
        <w:ind w:left="567"/>
        <w:jc w:val="both"/>
        <w:rPr>
          <w:rFonts w:ascii="Times New Roman" w:eastAsia="Times New Roman" w:hAnsi="Times New Roman" w:cs="Times New Roman"/>
          <w:sz w:val="24"/>
          <w:szCs w:val="24"/>
          <w:lang w:eastAsia="ar-SA"/>
        </w:rPr>
      </w:pPr>
    </w:p>
    <w:p w:rsidR="007445D1" w:rsidRDefault="00B67BB3">
      <w:pPr>
        <w:numPr>
          <w:ilvl w:val="0"/>
          <w:numId w:val="18"/>
        </w:numPr>
        <w:suppressAutoHyphens w:val="0"/>
        <w:overflowPunct/>
        <w:spacing w:after="0" w:line="360" w:lineRule="auto"/>
        <w:ind w:left="284" w:hanging="284"/>
        <w:contextualSpacing/>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Zasady oceny ofert dla kryterium </w:t>
      </w:r>
      <w:r>
        <w:rPr>
          <w:rFonts w:ascii="Times New Roman" w:eastAsia="Times New Roman" w:hAnsi="Times New Roman" w:cs="Times New Roman"/>
          <w:b/>
          <w:bCs/>
          <w:sz w:val="24"/>
          <w:szCs w:val="24"/>
          <w:lang w:eastAsia="ar-SA"/>
        </w:rPr>
        <w:t>termin realizacji dostawy K2</w:t>
      </w:r>
      <w:r w:rsidR="00646D3E">
        <w:rPr>
          <w:rFonts w:ascii="Times New Roman" w:eastAsia="Times New Roman" w:hAnsi="Times New Roman" w:cs="Times New Roman"/>
          <w:b/>
          <w:bCs/>
          <w:sz w:val="24"/>
          <w:szCs w:val="24"/>
          <w:lang w:eastAsia="ar-SA"/>
        </w:rPr>
        <w:t>a)</w:t>
      </w:r>
      <w:r>
        <w:rPr>
          <w:rFonts w:ascii="Times New Roman" w:eastAsia="Times New Roman" w:hAnsi="Times New Roman" w:cs="Times New Roman"/>
          <w:bCs/>
          <w:sz w:val="24"/>
          <w:szCs w:val="24"/>
          <w:lang w:eastAsia="ar-SA"/>
        </w:rPr>
        <w:t>:</w:t>
      </w:r>
    </w:p>
    <w:p w:rsidR="007445D1" w:rsidRDefault="00B67BB3">
      <w:pPr>
        <w:suppressAutoHyphens w:val="0"/>
        <w:overflowPunct/>
        <w:spacing w:after="0" w:line="360" w:lineRule="auto"/>
        <w:contextualSpacing/>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dostawa max. w ciągu </w:t>
      </w:r>
      <w:r>
        <w:rPr>
          <w:rFonts w:ascii="Times New Roman" w:eastAsia="Times New Roman" w:hAnsi="Times New Roman" w:cs="Times New Roman"/>
          <w:sz w:val="24"/>
          <w:szCs w:val="24"/>
          <w:u w:val="single"/>
          <w:lang w:eastAsia="ar-SA"/>
        </w:rPr>
        <w:t>2 dni roboczych</w:t>
      </w:r>
      <w:r>
        <w:rPr>
          <w:rFonts w:ascii="Times New Roman" w:eastAsia="Times New Roman" w:hAnsi="Times New Roman" w:cs="Times New Roman"/>
          <w:sz w:val="24"/>
          <w:szCs w:val="24"/>
          <w:lang w:eastAsia="ar-SA"/>
        </w:rPr>
        <w:t xml:space="preserve"> (do godz. 14.30) od momentu złożenia zamówienia</w:t>
      </w:r>
      <w:r>
        <w:rPr>
          <w:rFonts w:ascii="Times New Roman" w:eastAsia="Times New Roman" w:hAnsi="Times New Roman" w:cs="Times New Roman"/>
          <w:sz w:val="24"/>
          <w:szCs w:val="24"/>
          <w:lang w:eastAsia="ar-SA"/>
        </w:rPr>
        <w:br/>
        <w:t xml:space="preserve">  - </w:t>
      </w:r>
      <w:r>
        <w:rPr>
          <w:rFonts w:ascii="Times New Roman" w:eastAsia="Times New Roman" w:hAnsi="Times New Roman" w:cs="Times New Roman"/>
          <w:b/>
          <w:sz w:val="24"/>
          <w:szCs w:val="24"/>
          <w:lang w:eastAsia="ar-SA"/>
        </w:rPr>
        <w:t>0 pkt,</w:t>
      </w:r>
    </w:p>
    <w:p w:rsidR="007445D1" w:rsidRDefault="00B67BB3">
      <w:pPr>
        <w:suppressAutoHyphens w:val="0"/>
        <w:overflowPunct/>
        <w:spacing w:after="0" w:line="360" w:lineRule="auto"/>
        <w:contextualSpacing/>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dostawa w ciągu </w:t>
      </w:r>
      <w:r>
        <w:rPr>
          <w:rFonts w:ascii="Times New Roman" w:eastAsia="Times New Roman" w:hAnsi="Times New Roman" w:cs="Times New Roman"/>
          <w:sz w:val="24"/>
          <w:szCs w:val="24"/>
          <w:u w:val="single"/>
          <w:lang w:eastAsia="ar-SA"/>
        </w:rPr>
        <w:t>1 dnia roboczego</w:t>
      </w:r>
      <w:r>
        <w:rPr>
          <w:rFonts w:ascii="Times New Roman" w:eastAsia="Times New Roman" w:hAnsi="Times New Roman" w:cs="Times New Roman"/>
          <w:sz w:val="24"/>
          <w:szCs w:val="24"/>
          <w:lang w:eastAsia="ar-SA"/>
        </w:rPr>
        <w:t xml:space="preserve">  (do godz. 14.30) od momentu złożenia zamówienia</w:t>
      </w:r>
      <w:r>
        <w:rPr>
          <w:rFonts w:ascii="Times New Roman" w:eastAsia="Times New Roman" w:hAnsi="Times New Roman" w:cs="Times New Roman"/>
          <w:sz w:val="24"/>
          <w:szCs w:val="24"/>
          <w:lang w:eastAsia="ar-SA"/>
        </w:rPr>
        <w:br/>
      </w:r>
      <w:r>
        <w:rPr>
          <w:rFonts w:ascii="Times New Roman" w:eastAsia="Times New Roman" w:hAnsi="Times New Roman" w:cs="Times New Roman"/>
          <w:b/>
          <w:sz w:val="24"/>
          <w:szCs w:val="24"/>
          <w:lang w:eastAsia="ar-SA"/>
        </w:rPr>
        <w:t xml:space="preserve">  -40 pkt.</w:t>
      </w:r>
    </w:p>
    <w:p w:rsidR="007445D1" w:rsidRDefault="00B67BB3">
      <w:pPr>
        <w:numPr>
          <w:ilvl w:val="0"/>
          <w:numId w:val="19"/>
        </w:numPr>
        <w:suppressAutoHyphens w:val="0"/>
        <w:overflowPunct/>
        <w:spacing w:after="0" w:line="360" w:lineRule="auto"/>
        <w:ind w:left="284" w:hanging="284"/>
        <w:contextualSpacing/>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Sposób obliczenia łącznej punktacji ofert:</w:t>
      </w:r>
    </w:p>
    <w:p w:rsidR="007445D1" w:rsidRDefault="00B67BB3">
      <w:pPr>
        <w:overflowPunct/>
        <w:spacing w:after="0" w:line="360" w:lineRule="auto"/>
        <w:ind w:left="284"/>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W oparciu o powyższe kryteria Zamawiający obliczy łączną punktację uzyskaną przez każdą z ofert. Łączna liczba punktów jaką uzyska dana oferta będzie stanowiła sumę punktów przyznanych ofercie za kryterium: </w:t>
      </w:r>
    </w:p>
    <w:p w:rsidR="007445D1" w:rsidRDefault="00B67BB3">
      <w:pPr>
        <w:overflowPunct/>
        <w:spacing w:after="0" w:line="360" w:lineRule="auto"/>
        <w:ind w:left="284"/>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-cena, </w:t>
      </w:r>
      <w:r>
        <w:rPr>
          <w:rFonts w:ascii="Times New Roman" w:eastAsia="Times New Roman" w:hAnsi="Times New Roman" w:cs="Times New Roman"/>
          <w:bCs/>
          <w:sz w:val="24"/>
          <w:szCs w:val="24"/>
          <w:lang w:eastAsia="ar-SA"/>
        </w:rPr>
        <w:t xml:space="preserve">termin realizacji dostawy, </w:t>
      </w:r>
      <w:r>
        <w:rPr>
          <w:rFonts w:ascii="Times New Roman" w:eastAsia="Times New Roman" w:hAnsi="Times New Roman" w:cs="Times New Roman"/>
          <w:sz w:val="24"/>
          <w:szCs w:val="24"/>
          <w:lang w:eastAsia="ar-SA"/>
        </w:rPr>
        <w:t>zgodnie ze wzorem:</w:t>
      </w:r>
    </w:p>
    <w:p w:rsidR="007445D1" w:rsidRDefault="00B67BB3">
      <w:pPr>
        <w:overflowPunct/>
        <w:spacing w:after="0" w:line="360" w:lineRule="auto"/>
        <w:ind w:left="567"/>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Łączna liczba punktów = K1</w:t>
      </w:r>
      <w:r w:rsidR="00646D3E">
        <w:rPr>
          <w:rFonts w:ascii="Times New Roman" w:eastAsia="Times New Roman" w:hAnsi="Times New Roman" w:cs="Times New Roman"/>
          <w:b/>
          <w:sz w:val="24"/>
          <w:szCs w:val="24"/>
          <w:lang w:eastAsia="ar-SA"/>
        </w:rPr>
        <w:t>a)</w:t>
      </w:r>
      <w:r>
        <w:rPr>
          <w:rFonts w:ascii="Times New Roman" w:eastAsia="Times New Roman" w:hAnsi="Times New Roman" w:cs="Times New Roman"/>
          <w:b/>
          <w:sz w:val="24"/>
          <w:szCs w:val="24"/>
          <w:lang w:eastAsia="ar-SA"/>
        </w:rPr>
        <w:t>+K2</w:t>
      </w:r>
      <w:r w:rsidR="00646D3E">
        <w:rPr>
          <w:rFonts w:ascii="Times New Roman" w:eastAsia="Times New Roman" w:hAnsi="Times New Roman" w:cs="Times New Roman"/>
          <w:b/>
          <w:sz w:val="24"/>
          <w:szCs w:val="24"/>
          <w:lang w:eastAsia="ar-SA"/>
        </w:rPr>
        <w:t>a)</w:t>
      </w:r>
    </w:p>
    <w:p w:rsidR="00521546" w:rsidRDefault="00521546" w:rsidP="00521546">
      <w:pPr>
        <w:suppressAutoHyphens w:val="0"/>
        <w:overflowPunct/>
        <w:spacing w:after="0" w:line="360" w:lineRule="auto"/>
        <w:ind w:left="284"/>
        <w:contextualSpacing/>
        <w:jc w:val="both"/>
        <w:rPr>
          <w:rFonts w:ascii="Times New Roman" w:eastAsia="Times New Roman" w:hAnsi="Times New Roman" w:cs="Times New Roman"/>
          <w:sz w:val="24"/>
          <w:szCs w:val="24"/>
          <w:lang w:eastAsia="ar-SA"/>
        </w:rPr>
      </w:pPr>
    </w:p>
    <w:p w:rsidR="007445D1" w:rsidRPr="00646D3E" w:rsidRDefault="00B67BB3" w:rsidP="00646D3E">
      <w:pPr>
        <w:pStyle w:val="Akapitzlist"/>
        <w:numPr>
          <w:ilvl w:val="0"/>
          <w:numId w:val="25"/>
        </w:numPr>
        <w:spacing w:after="0" w:line="360" w:lineRule="auto"/>
        <w:ind w:left="284" w:hanging="284"/>
        <w:rPr>
          <w:rFonts w:eastAsia="Times New Roman"/>
          <w:b/>
          <w:color w:val="000000" w:themeColor="text1"/>
          <w:sz w:val="24"/>
          <w:szCs w:val="24"/>
        </w:rPr>
      </w:pPr>
      <w:r w:rsidRPr="00646D3E">
        <w:rPr>
          <w:rFonts w:eastAsia="Times New Roman"/>
          <w:b/>
          <w:color w:val="000000" w:themeColor="text1"/>
          <w:sz w:val="24"/>
          <w:szCs w:val="24"/>
        </w:rPr>
        <w:t>Opis kryteriów oceny ofert, wraz z podaniem wag tych kryteriów i sposobu ceny oferty Części 49</w:t>
      </w:r>
    </w:p>
    <w:p w:rsidR="007445D1" w:rsidRPr="007D0A1E" w:rsidRDefault="00B67BB3">
      <w:pPr>
        <w:widowControl w:val="0"/>
        <w:numPr>
          <w:ilvl w:val="2"/>
          <w:numId w:val="22"/>
        </w:numPr>
        <w:overflowPunct/>
        <w:spacing w:line="360" w:lineRule="auto"/>
        <w:ind w:left="284" w:hanging="284"/>
        <w:contextualSpacing/>
        <w:jc w:val="both"/>
        <w:rPr>
          <w:rFonts w:ascii="Times New Roman" w:hAnsi="Times New Roman" w:cs="Times New Roman"/>
          <w:bCs/>
          <w:color w:val="000000" w:themeColor="text1"/>
          <w:sz w:val="24"/>
          <w:szCs w:val="24"/>
          <w:lang w:eastAsia="ar-SA"/>
        </w:rPr>
      </w:pPr>
      <w:r w:rsidRPr="007D0A1E">
        <w:rPr>
          <w:rFonts w:ascii="Times New Roman" w:hAnsi="Times New Roman" w:cs="Times New Roman"/>
          <w:bCs/>
          <w:color w:val="000000" w:themeColor="text1"/>
          <w:sz w:val="24"/>
          <w:szCs w:val="24"/>
          <w:lang w:eastAsia="ar-SA"/>
        </w:rPr>
        <w:t>Przy wyborze najkorzystniejszej oferty Zamawiający będzie stosował następujące kryteria wyboru:</w:t>
      </w:r>
    </w:p>
    <w:tbl>
      <w:tblPr>
        <w:tblStyle w:val="Tabela-Siatka2"/>
        <w:tblpPr w:leftFromText="141" w:rightFromText="141" w:vertAnchor="text" w:horzAnchor="margin" w:tblpY="40"/>
        <w:tblW w:w="9240" w:type="dxa"/>
        <w:tblInd w:w="103" w:type="dxa"/>
        <w:tblCellMar>
          <w:left w:w="98" w:type="dxa"/>
        </w:tblCellMar>
        <w:tblLook w:val="04A0" w:firstRow="1" w:lastRow="0" w:firstColumn="1" w:lastColumn="0" w:noHBand="0" w:noVBand="1"/>
      </w:tblPr>
      <w:tblGrid>
        <w:gridCol w:w="570"/>
        <w:gridCol w:w="5236"/>
        <w:gridCol w:w="3434"/>
      </w:tblGrid>
      <w:tr w:rsidR="00646D3E" w:rsidRPr="00646D3E">
        <w:trPr>
          <w:trHeight w:val="93"/>
        </w:trPr>
        <w:tc>
          <w:tcPr>
            <w:tcW w:w="570" w:type="dxa"/>
            <w:shd w:val="clear" w:color="auto" w:fill="auto"/>
            <w:tcMar>
              <w:left w:w="98" w:type="dxa"/>
            </w:tcMar>
            <w:vAlign w:val="center"/>
          </w:tcPr>
          <w:p w:rsidR="007445D1" w:rsidRPr="00646D3E" w:rsidRDefault="00B67BB3">
            <w:pPr>
              <w:spacing w:line="360" w:lineRule="auto"/>
              <w:jc w:val="center"/>
              <w:rPr>
                <w:rFonts w:ascii="Times New Roman" w:hAnsi="Times New Roman" w:cs="Times New Roman"/>
                <w:b/>
                <w:bCs/>
                <w:color w:val="000000" w:themeColor="text1"/>
                <w:sz w:val="24"/>
                <w:szCs w:val="24"/>
                <w:lang w:eastAsia="ar-SA"/>
              </w:rPr>
            </w:pPr>
            <w:r w:rsidRPr="00646D3E">
              <w:rPr>
                <w:rFonts w:ascii="Times New Roman" w:eastAsia="Calibri" w:hAnsi="Times New Roman" w:cs="Times New Roman"/>
                <w:b/>
                <w:bCs/>
                <w:color w:val="000000" w:themeColor="text1"/>
                <w:sz w:val="24"/>
                <w:szCs w:val="24"/>
                <w:lang w:eastAsia="ar-SA"/>
              </w:rPr>
              <w:t>Lp.</w:t>
            </w:r>
          </w:p>
        </w:tc>
        <w:tc>
          <w:tcPr>
            <w:tcW w:w="5236" w:type="dxa"/>
            <w:shd w:val="clear" w:color="auto" w:fill="auto"/>
            <w:tcMar>
              <w:left w:w="98" w:type="dxa"/>
            </w:tcMar>
            <w:vAlign w:val="center"/>
          </w:tcPr>
          <w:p w:rsidR="007445D1" w:rsidRPr="00646D3E" w:rsidRDefault="00B67BB3">
            <w:pPr>
              <w:spacing w:line="360" w:lineRule="auto"/>
              <w:jc w:val="center"/>
              <w:rPr>
                <w:rFonts w:ascii="Times New Roman" w:hAnsi="Times New Roman" w:cs="Times New Roman"/>
                <w:b/>
                <w:bCs/>
                <w:color w:val="000000" w:themeColor="text1"/>
                <w:sz w:val="24"/>
                <w:szCs w:val="24"/>
                <w:lang w:eastAsia="ar-SA"/>
              </w:rPr>
            </w:pPr>
            <w:r w:rsidRPr="00646D3E">
              <w:rPr>
                <w:rFonts w:ascii="Times New Roman" w:eastAsia="Calibri" w:hAnsi="Times New Roman" w:cs="Times New Roman"/>
                <w:b/>
                <w:bCs/>
                <w:color w:val="000000" w:themeColor="text1"/>
                <w:sz w:val="24"/>
                <w:szCs w:val="24"/>
                <w:lang w:eastAsia="ar-SA"/>
              </w:rPr>
              <w:t>Nazwa kryterium</w:t>
            </w:r>
          </w:p>
        </w:tc>
        <w:tc>
          <w:tcPr>
            <w:tcW w:w="3434" w:type="dxa"/>
            <w:shd w:val="clear" w:color="auto" w:fill="auto"/>
            <w:tcMar>
              <w:left w:w="98" w:type="dxa"/>
            </w:tcMar>
            <w:vAlign w:val="center"/>
          </w:tcPr>
          <w:p w:rsidR="007445D1" w:rsidRPr="00646D3E" w:rsidRDefault="00B67BB3">
            <w:pPr>
              <w:spacing w:line="360" w:lineRule="auto"/>
              <w:jc w:val="center"/>
              <w:rPr>
                <w:rFonts w:ascii="Times New Roman" w:hAnsi="Times New Roman" w:cs="Times New Roman"/>
                <w:b/>
                <w:bCs/>
                <w:color w:val="000000" w:themeColor="text1"/>
                <w:sz w:val="24"/>
                <w:szCs w:val="24"/>
                <w:lang w:eastAsia="ar-SA"/>
              </w:rPr>
            </w:pPr>
            <w:r w:rsidRPr="00646D3E">
              <w:rPr>
                <w:rFonts w:ascii="Times New Roman" w:eastAsia="Calibri" w:hAnsi="Times New Roman" w:cs="Times New Roman"/>
                <w:b/>
                <w:bCs/>
                <w:color w:val="000000" w:themeColor="text1"/>
                <w:sz w:val="24"/>
                <w:szCs w:val="24"/>
                <w:lang w:eastAsia="ar-SA"/>
              </w:rPr>
              <w:t>Wartość punktowa wagi</w:t>
            </w:r>
          </w:p>
        </w:tc>
      </w:tr>
      <w:tr w:rsidR="00646D3E" w:rsidRPr="00646D3E">
        <w:tc>
          <w:tcPr>
            <w:tcW w:w="570" w:type="dxa"/>
            <w:shd w:val="clear" w:color="auto" w:fill="auto"/>
            <w:tcMar>
              <w:left w:w="98" w:type="dxa"/>
            </w:tcMar>
            <w:vAlign w:val="center"/>
          </w:tcPr>
          <w:p w:rsidR="007445D1" w:rsidRPr="00646D3E" w:rsidRDefault="00B67BB3">
            <w:pPr>
              <w:spacing w:line="360" w:lineRule="auto"/>
              <w:rPr>
                <w:rFonts w:ascii="Times New Roman" w:hAnsi="Times New Roman" w:cs="Times New Roman"/>
                <w:bCs/>
                <w:color w:val="000000" w:themeColor="text1"/>
                <w:sz w:val="24"/>
                <w:szCs w:val="24"/>
                <w:lang w:eastAsia="ar-SA"/>
              </w:rPr>
            </w:pPr>
            <w:r w:rsidRPr="00646D3E">
              <w:rPr>
                <w:rFonts w:ascii="Times New Roman" w:eastAsia="Calibri" w:hAnsi="Times New Roman" w:cs="Times New Roman"/>
                <w:bCs/>
                <w:color w:val="000000" w:themeColor="text1"/>
                <w:sz w:val="24"/>
                <w:szCs w:val="24"/>
                <w:lang w:eastAsia="ar-SA"/>
              </w:rPr>
              <w:lastRenderedPageBreak/>
              <w:t>1.</w:t>
            </w:r>
          </w:p>
        </w:tc>
        <w:tc>
          <w:tcPr>
            <w:tcW w:w="5236" w:type="dxa"/>
            <w:shd w:val="clear" w:color="auto" w:fill="auto"/>
            <w:tcMar>
              <w:left w:w="98" w:type="dxa"/>
            </w:tcMar>
            <w:vAlign w:val="center"/>
          </w:tcPr>
          <w:p w:rsidR="007445D1" w:rsidRPr="00646D3E" w:rsidRDefault="00B67BB3">
            <w:pPr>
              <w:spacing w:line="360" w:lineRule="auto"/>
              <w:rPr>
                <w:rFonts w:ascii="Times New Roman" w:hAnsi="Times New Roman" w:cs="Times New Roman"/>
                <w:bCs/>
                <w:color w:val="000000" w:themeColor="text1"/>
                <w:sz w:val="24"/>
                <w:szCs w:val="24"/>
                <w:lang w:eastAsia="ar-SA"/>
              </w:rPr>
            </w:pPr>
            <w:r w:rsidRPr="00646D3E">
              <w:rPr>
                <w:rFonts w:ascii="Times New Roman" w:eastAsia="Calibri" w:hAnsi="Times New Roman" w:cs="Times New Roman"/>
                <w:bCs/>
                <w:color w:val="000000" w:themeColor="text1"/>
                <w:sz w:val="24"/>
                <w:szCs w:val="24"/>
                <w:lang w:eastAsia="ar-SA"/>
              </w:rPr>
              <w:t>cena brutto oferty</w:t>
            </w:r>
          </w:p>
        </w:tc>
        <w:tc>
          <w:tcPr>
            <w:tcW w:w="3434" w:type="dxa"/>
            <w:shd w:val="clear" w:color="auto" w:fill="auto"/>
            <w:tcMar>
              <w:left w:w="98" w:type="dxa"/>
            </w:tcMar>
            <w:vAlign w:val="center"/>
          </w:tcPr>
          <w:p w:rsidR="007445D1" w:rsidRPr="00646D3E" w:rsidRDefault="00B67BB3">
            <w:pPr>
              <w:spacing w:line="360" w:lineRule="auto"/>
              <w:jc w:val="center"/>
              <w:rPr>
                <w:rFonts w:ascii="Times New Roman" w:hAnsi="Times New Roman" w:cs="Times New Roman"/>
                <w:bCs/>
                <w:color w:val="000000" w:themeColor="text1"/>
                <w:sz w:val="24"/>
                <w:szCs w:val="24"/>
                <w:lang w:eastAsia="ar-SA"/>
              </w:rPr>
            </w:pPr>
            <w:r w:rsidRPr="00646D3E">
              <w:rPr>
                <w:rFonts w:ascii="Times New Roman" w:eastAsia="Calibri" w:hAnsi="Times New Roman" w:cs="Times New Roman"/>
                <w:bCs/>
                <w:color w:val="000000" w:themeColor="text1"/>
                <w:sz w:val="24"/>
                <w:szCs w:val="24"/>
                <w:lang w:eastAsia="ar-SA"/>
              </w:rPr>
              <w:t>60</w:t>
            </w:r>
          </w:p>
        </w:tc>
      </w:tr>
      <w:tr w:rsidR="00646D3E" w:rsidRPr="00646D3E">
        <w:tc>
          <w:tcPr>
            <w:tcW w:w="570" w:type="dxa"/>
            <w:shd w:val="clear" w:color="auto" w:fill="auto"/>
            <w:tcMar>
              <w:left w:w="98" w:type="dxa"/>
            </w:tcMar>
            <w:vAlign w:val="center"/>
          </w:tcPr>
          <w:p w:rsidR="007445D1" w:rsidRPr="00646D3E" w:rsidRDefault="00B67BB3">
            <w:pPr>
              <w:spacing w:line="360" w:lineRule="auto"/>
              <w:rPr>
                <w:rFonts w:ascii="Times New Roman" w:hAnsi="Times New Roman" w:cs="Times New Roman"/>
                <w:bCs/>
                <w:color w:val="000000" w:themeColor="text1"/>
                <w:sz w:val="24"/>
                <w:szCs w:val="24"/>
                <w:lang w:eastAsia="ar-SA"/>
              </w:rPr>
            </w:pPr>
            <w:r w:rsidRPr="00646D3E">
              <w:rPr>
                <w:rFonts w:ascii="Times New Roman" w:eastAsia="Calibri" w:hAnsi="Times New Roman" w:cs="Times New Roman"/>
                <w:bCs/>
                <w:color w:val="000000" w:themeColor="text1"/>
                <w:sz w:val="24"/>
                <w:szCs w:val="24"/>
                <w:lang w:eastAsia="ar-SA"/>
              </w:rPr>
              <w:t>2.</w:t>
            </w:r>
          </w:p>
        </w:tc>
        <w:tc>
          <w:tcPr>
            <w:tcW w:w="5236" w:type="dxa"/>
            <w:shd w:val="clear" w:color="auto" w:fill="auto"/>
            <w:tcMar>
              <w:left w:w="98" w:type="dxa"/>
            </w:tcMar>
            <w:vAlign w:val="center"/>
          </w:tcPr>
          <w:p w:rsidR="007445D1" w:rsidRPr="00646D3E" w:rsidRDefault="00B67BB3">
            <w:pPr>
              <w:spacing w:line="360" w:lineRule="auto"/>
              <w:rPr>
                <w:rFonts w:ascii="Times New Roman" w:hAnsi="Times New Roman" w:cs="Times New Roman"/>
                <w:bCs/>
                <w:color w:val="000000" w:themeColor="text1"/>
                <w:sz w:val="24"/>
                <w:szCs w:val="24"/>
                <w:lang w:eastAsia="ar-SA"/>
              </w:rPr>
            </w:pPr>
            <w:r w:rsidRPr="00646D3E">
              <w:rPr>
                <w:rFonts w:ascii="Times New Roman" w:eastAsia="Calibri" w:hAnsi="Times New Roman" w:cs="Times New Roman"/>
                <w:bCs/>
                <w:color w:val="000000" w:themeColor="text1"/>
                <w:sz w:val="24"/>
                <w:szCs w:val="24"/>
                <w:lang w:eastAsia="ar-SA"/>
              </w:rPr>
              <w:t>parametry techniczno- funkcjonalne</w:t>
            </w:r>
          </w:p>
        </w:tc>
        <w:tc>
          <w:tcPr>
            <w:tcW w:w="3434" w:type="dxa"/>
            <w:shd w:val="clear" w:color="auto" w:fill="auto"/>
            <w:tcMar>
              <w:left w:w="98" w:type="dxa"/>
            </w:tcMar>
            <w:vAlign w:val="center"/>
          </w:tcPr>
          <w:p w:rsidR="007445D1" w:rsidRPr="00646D3E" w:rsidRDefault="00B67BB3">
            <w:pPr>
              <w:spacing w:line="360" w:lineRule="auto"/>
              <w:jc w:val="center"/>
              <w:rPr>
                <w:rFonts w:ascii="Times New Roman" w:hAnsi="Times New Roman" w:cs="Times New Roman"/>
                <w:bCs/>
                <w:color w:val="000000" w:themeColor="text1"/>
                <w:sz w:val="24"/>
                <w:szCs w:val="24"/>
                <w:lang w:eastAsia="ar-SA"/>
              </w:rPr>
            </w:pPr>
            <w:r w:rsidRPr="00646D3E">
              <w:rPr>
                <w:rFonts w:ascii="Times New Roman" w:eastAsia="Calibri" w:hAnsi="Times New Roman" w:cs="Times New Roman"/>
                <w:bCs/>
                <w:color w:val="000000" w:themeColor="text1"/>
                <w:sz w:val="24"/>
                <w:szCs w:val="24"/>
                <w:lang w:eastAsia="ar-SA"/>
              </w:rPr>
              <w:t>30</w:t>
            </w:r>
          </w:p>
        </w:tc>
      </w:tr>
      <w:tr w:rsidR="00646D3E" w:rsidRPr="00646D3E">
        <w:tc>
          <w:tcPr>
            <w:tcW w:w="570" w:type="dxa"/>
            <w:shd w:val="clear" w:color="auto" w:fill="auto"/>
            <w:tcMar>
              <w:left w:w="98" w:type="dxa"/>
            </w:tcMar>
            <w:vAlign w:val="center"/>
          </w:tcPr>
          <w:p w:rsidR="007445D1" w:rsidRPr="00646D3E" w:rsidRDefault="00B67BB3">
            <w:pPr>
              <w:spacing w:line="360" w:lineRule="auto"/>
              <w:rPr>
                <w:rFonts w:ascii="Times New Roman" w:hAnsi="Times New Roman" w:cs="Times New Roman"/>
                <w:bCs/>
                <w:color w:val="000000" w:themeColor="text1"/>
                <w:sz w:val="24"/>
                <w:szCs w:val="24"/>
                <w:lang w:eastAsia="ar-SA"/>
              </w:rPr>
            </w:pPr>
            <w:r w:rsidRPr="00646D3E">
              <w:rPr>
                <w:rFonts w:ascii="Times New Roman" w:eastAsia="Calibri" w:hAnsi="Times New Roman" w:cs="Times New Roman"/>
                <w:bCs/>
                <w:color w:val="000000" w:themeColor="text1"/>
                <w:sz w:val="24"/>
                <w:szCs w:val="24"/>
                <w:lang w:eastAsia="ar-SA"/>
              </w:rPr>
              <w:t>3.</w:t>
            </w:r>
          </w:p>
        </w:tc>
        <w:tc>
          <w:tcPr>
            <w:tcW w:w="5236" w:type="dxa"/>
            <w:shd w:val="clear" w:color="auto" w:fill="auto"/>
            <w:tcMar>
              <w:left w:w="98" w:type="dxa"/>
            </w:tcMar>
            <w:vAlign w:val="center"/>
          </w:tcPr>
          <w:p w:rsidR="007445D1" w:rsidRPr="00646D3E" w:rsidRDefault="00B67BB3">
            <w:pPr>
              <w:spacing w:line="360" w:lineRule="auto"/>
              <w:rPr>
                <w:rFonts w:ascii="Times New Roman" w:hAnsi="Times New Roman" w:cs="Times New Roman"/>
                <w:bCs/>
                <w:color w:val="000000" w:themeColor="text1"/>
                <w:sz w:val="24"/>
                <w:szCs w:val="24"/>
                <w:lang w:eastAsia="ar-SA"/>
              </w:rPr>
            </w:pPr>
            <w:r w:rsidRPr="00646D3E">
              <w:rPr>
                <w:rFonts w:ascii="Times New Roman" w:eastAsia="Calibri" w:hAnsi="Times New Roman" w:cs="Times New Roman"/>
                <w:bCs/>
                <w:color w:val="000000" w:themeColor="text1"/>
                <w:sz w:val="24"/>
                <w:szCs w:val="24"/>
                <w:lang w:eastAsia="ar-SA"/>
              </w:rPr>
              <w:t>termin realizacji dostawy</w:t>
            </w:r>
          </w:p>
        </w:tc>
        <w:tc>
          <w:tcPr>
            <w:tcW w:w="3434" w:type="dxa"/>
            <w:shd w:val="clear" w:color="auto" w:fill="auto"/>
            <w:tcMar>
              <w:left w:w="98" w:type="dxa"/>
            </w:tcMar>
            <w:vAlign w:val="center"/>
          </w:tcPr>
          <w:p w:rsidR="007445D1" w:rsidRPr="00646D3E" w:rsidRDefault="00B67BB3">
            <w:pPr>
              <w:spacing w:line="360" w:lineRule="auto"/>
              <w:jc w:val="center"/>
              <w:rPr>
                <w:rFonts w:ascii="Times New Roman" w:hAnsi="Times New Roman" w:cs="Times New Roman"/>
                <w:bCs/>
                <w:color w:val="000000" w:themeColor="text1"/>
                <w:sz w:val="24"/>
                <w:szCs w:val="24"/>
                <w:lang w:eastAsia="ar-SA"/>
              </w:rPr>
            </w:pPr>
            <w:r w:rsidRPr="00646D3E">
              <w:rPr>
                <w:rFonts w:ascii="Times New Roman" w:eastAsia="Calibri" w:hAnsi="Times New Roman" w:cs="Times New Roman"/>
                <w:bCs/>
                <w:color w:val="000000" w:themeColor="text1"/>
                <w:sz w:val="24"/>
                <w:szCs w:val="24"/>
                <w:lang w:eastAsia="ar-SA"/>
              </w:rPr>
              <w:t>10</w:t>
            </w:r>
          </w:p>
        </w:tc>
      </w:tr>
    </w:tbl>
    <w:p w:rsidR="007445D1" w:rsidRDefault="007445D1">
      <w:pPr>
        <w:widowControl w:val="0"/>
        <w:spacing w:line="360" w:lineRule="auto"/>
        <w:ind w:left="502"/>
        <w:contextualSpacing/>
        <w:jc w:val="both"/>
        <w:rPr>
          <w:rFonts w:ascii="Times New Roman" w:hAnsi="Times New Roman" w:cs="Times New Roman"/>
          <w:bCs/>
          <w:color w:val="FF0000"/>
          <w:sz w:val="24"/>
          <w:szCs w:val="24"/>
          <w:lang w:eastAsia="ar-SA"/>
        </w:rPr>
      </w:pPr>
    </w:p>
    <w:p w:rsidR="007445D1" w:rsidRPr="00521546" w:rsidRDefault="00B67BB3">
      <w:pPr>
        <w:widowControl w:val="0"/>
        <w:numPr>
          <w:ilvl w:val="2"/>
          <w:numId w:val="22"/>
        </w:numPr>
        <w:overflowPunct/>
        <w:spacing w:line="360" w:lineRule="auto"/>
        <w:ind w:left="284" w:hanging="284"/>
        <w:contextualSpacing/>
        <w:jc w:val="both"/>
        <w:rPr>
          <w:rFonts w:ascii="Times New Roman" w:hAnsi="Times New Roman" w:cs="Times New Roman"/>
          <w:bCs/>
          <w:color w:val="000000" w:themeColor="text1"/>
          <w:sz w:val="24"/>
          <w:szCs w:val="24"/>
          <w:lang w:eastAsia="ar-SA"/>
        </w:rPr>
      </w:pPr>
      <w:r w:rsidRPr="00521546">
        <w:rPr>
          <w:rFonts w:ascii="Times New Roman" w:hAnsi="Times New Roman" w:cs="Times New Roman"/>
          <w:bCs/>
          <w:color w:val="000000" w:themeColor="text1"/>
          <w:sz w:val="24"/>
          <w:szCs w:val="24"/>
          <w:lang w:eastAsia="ar-SA"/>
        </w:rPr>
        <w:t xml:space="preserve">Zasady oceny ofert dla </w:t>
      </w:r>
      <w:r w:rsidRPr="00521546">
        <w:rPr>
          <w:rFonts w:ascii="Times New Roman" w:hAnsi="Times New Roman" w:cs="Times New Roman"/>
          <w:b/>
          <w:bCs/>
          <w:color w:val="000000" w:themeColor="text1"/>
          <w:sz w:val="24"/>
          <w:szCs w:val="24"/>
          <w:lang w:eastAsia="ar-SA"/>
        </w:rPr>
        <w:t>kryterium cena K1</w:t>
      </w:r>
      <w:r w:rsidR="00646D3E" w:rsidRPr="00521546">
        <w:rPr>
          <w:rFonts w:ascii="Times New Roman" w:hAnsi="Times New Roman" w:cs="Times New Roman"/>
          <w:b/>
          <w:bCs/>
          <w:color w:val="000000" w:themeColor="text1"/>
          <w:sz w:val="24"/>
          <w:szCs w:val="24"/>
          <w:lang w:eastAsia="ar-SA"/>
        </w:rPr>
        <w:t>b)</w:t>
      </w:r>
    </w:p>
    <w:p w:rsidR="007445D1" w:rsidRPr="00521546" w:rsidRDefault="00B67BB3">
      <w:pPr>
        <w:spacing w:line="360" w:lineRule="auto"/>
        <w:ind w:left="284"/>
        <w:jc w:val="both"/>
        <w:rPr>
          <w:rFonts w:ascii="Times New Roman" w:hAnsi="Times New Roman" w:cs="Times New Roman"/>
          <w:bCs/>
          <w:color w:val="000000" w:themeColor="text1"/>
          <w:sz w:val="24"/>
          <w:szCs w:val="24"/>
          <w:lang w:eastAsia="ar-SA"/>
        </w:rPr>
      </w:pPr>
      <w:r w:rsidRPr="00521546">
        <w:rPr>
          <w:rFonts w:ascii="Times New Roman" w:hAnsi="Times New Roman" w:cs="Times New Roman"/>
          <w:bCs/>
          <w:color w:val="000000" w:themeColor="text1"/>
          <w:sz w:val="24"/>
          <w:szCs w:val="24"/>
          <w:lang w:eastAsia="ar-SA"/>
        </w:rPr>
        <w:t>Za podstawę obliczeń przyjęta zostanie całkowita cena brutto oferty. Do określenia liczby punktów uzyskanej przez wykonawcę za kryterium cena wykorzystany zostanie wzór:</w:t>
      </w:r>
    </w:p>
    <w:p w:rsidR="007445D1" w:rsidRPr="00521546" w:rsidRDefault="00B67BB3">
      <w:pPr>
        <w:spacing w:line="360" w:lineRule="auto"/>
        <w:ind w:left="567"/>
        <w:jc w:val="center"/>
        <w:rPr>
          <w:rFonts w:ascii="Times New Roman" w:hAnsi="Times New Roman" w:cs="Times New Roman"/>
          <w:bCs/>
          <w:color w:val="000000" w:themeColor="text1"/>
          <w:sz w:val="24"/>
          <w:szCs w:val="24"/>
          <w:u w:val="single"/>
          <w:lang w:eastAsia="ar-SA"/>
        </w:rPr>
      </w:pPr>
      <w:proofErr w:type="spellStart"/>
      <w:r w:rsidRPr="00521546">
        <w:rPr>
          <w:rFonts w:ascii="Times New Roman" w:hAnsi="Times New Roman" w:cs="Times New Roman"/>
          <w:bCs/>
          <w:color w:val="000000" w:themeColor="text1"/>
          <w:sz w:val="24"/>
          <w:szCs w:val="24"/>
          <w:u w:val="single"/>
          <w:lang w:eastAsia="ar-SA"/>
        </w:rPr>
        <w:t>K1</w:t>
      </w:r>
      <w:r w:rsidR="00646D3E" w:rsidRPr="00521546">
        <w:rPr>
          <w:rFonts w:ascii="Times New Roman" w:hAnsi="Times New Roman" w:cs="Times New Roman"/>
          <w:bCs/>
          <w:color w:val="000000" w:themeColor="text1"/>
          <w:sz w:val="24"/>
          <w:szCs w:val="24"/>
          <w:u w:val="single"/>
          <w:lang w:eastAsia="ar-SA"/>
        </w:rPr>
        <w:t>b</w:t>
      </w:r>
      <w:proofErr w:type="spellEnd"/>
      <w:r w:rsidR="00646D3E" w:rsidRPr="00521546">
        <w:rPr>
          <w:rFonts w:ascii="Times New Roman" w:hAnsi="Times New Roman" w:cs="Times New Roman"/>
          <w:bCs/>
          <w:color w:val="000000" w:themeColor="text1"/>
          <w:sz w:val="24"/>
          <w:szCs w:val="24"/>
          <w:u w:val="single"/>
          <w:lang w:eastAsia="ar-SA"/>
        </w:rPr>
        <w:t>)</w:t>
      </w:r>
      <w:r w:rsidRPr="00521546">
        <w:rPr>
          <w:rFonts w:ascii="Times New Roman" w:hAnsi="Times New Roman" w:cs="Times New Roman"/>
          <w:bCs/>
          <w:color w:val="000000" w:themeColor="text1"/>
          <w:sz w:val="24"/>
          <w:szCs w:val="24"/>
          <w:u w:val="single"/>
          <w:lang w:eastAsia="ar-SA"/>
        </w:rPr>
        <w:t xml:space="preserve"> = (</w:t>
      </w:r>
      <w:proofErr w:type="spellStart"/>
      <w:r w:rsidRPr="00521546">
        <w:rPr>
          <w:rFonts w:ascii="Times New Roman" w:hAnsi="Times New Roman" w:cs="Times New Roman"/>
          <w:bCs/>
          <w:color w:val="000000" w:themeColor="text1"/>
          <w:sz w:val="24"/>
          <w:szCs w:val="24"/>
          <w:u w:val="single"/>
          <w:lang w:eastAsia="ar-SA"/>
        </w:rPr>
        <w:t>Cn:Co</w:t>
      </w:r>
      <w:proofErr w:type="spellEnd"/>
      <w:r w:rsidRPr="00521546">
        <w:rPr>
          <w:rFonts w:ascii="Times New Roman" w:hAnsi="Times New Roman" w:cs="Times New Roman"/>
          <w:bCs/>
          <w:color w:val="000000" w:themeColor="text1"/>
          <w:sz w:val="24"/>
          <w:szCs w:val="24"/>
          <w:u w:val="single"/>
          <w:lang w:eastAsia="ar-SA"/>
        </w:rPr>
        <w:t>) x 60 pkt.</w:t>
      </w:r>
    </w:p>
    <w:p w:rsidR="007445D1" w:rsidRPr="00521546" w:rsidRDefault="00B67BB3">
      <w:pPr>
        <w:spacing w:line="360" w:lineRule="auto"/>
        <w:ind w:left="567"/>
        <w:jc w:val="both"/>
        <w:rPr>
          <w:rFonts w:ascii="Times New Roman" w:hAnsi="Times New Roman" w:cs="Times New Roman"/>
          <w:color w:val="000000" w:themeColor="text1"/>
          <w:sz w:val="24"/>
          <w:szCs w:val="24"/>
          <w:lang w:eastAsia="ar-SA"/>
        </w:rPr>
      </w:pPr>
      <w:r w:rsidRPr="00521546">
        <w:rPr>
          <w:rFonts w:ascii="Times New Roman" w:hAnsi="Times New Roman" w:cs="Times New Roman"/>
          <w:color w:val="000000" w:themeColor="text1"/>
          <w:sz w:val="24"/>
          <w:szCs w:val="24"/>
          <w:lang w:eastAsia="ar-SA"/>
        </w:rPr>
        <w:t>Gdzie:</w:t>
      </w:r>
    </w:p>
    <w:p w:rsidR="007445D1" w:rsidRPr="00521546" w:rsidRDefault="00B67BB3">
      <w:pPr>
        <w:spacing w:line="360" w:lineRule="auto"/>
        <w:ind w:left="567"/>
        <w:jc w:val="both"/>
        <w:rPr>
          <w:rFonts w:ascii="Times New Roman" w:hAnsi="Times New Roman" w:cs="Times New Roman"/>
          <w:color w:val="000000" w:themeColor="text1"/>
          <w:sz w:val="24"/>
          <w:szCs w:val="24"/>
          <w:lang w:eastAsia="ar-SA"/>
        </w:rPr>
      </w:pPr>
      <w:r w:rsidRPr="00521546">
        <w:rPr>
          <w:rFonts w:ascii="Times New Roman" w:hAnsi="Times New Roman" w:cs="Times New Roman"/>
          <w:color w:val="000000" w:themeColor="text1"/>
          <w:sz w:val="24"/>
          <w:szCs w:val="24"/>
          <w:lang w:eastAsia="ar-SA"/>
        </w:rPr>
        <w:t>K1</w:t>
      </w:r>
      <w:r w:rsidR="00646D3E" w:rsidRPr="00521546">
        <w:rPr>
          <w:rFonts w:ascii="Times New Roman" w:hAnsi="Times New Roman" w:cs="Times New Roman"/>
          <w:color w:val="000000" w:themeColor="text1"/>
          <w:sz w:val="24"/>
          <w:szCs w:val="24"/>
          <w:lang w:eastAsia="ar-SA"/>
        </w:rPr>
        <w:t>b)</w:t>
      </w:r>
      <w:r w:rsidRPr="00521546">
        <w:rPr>
          <w:rFonts w:ascii="Times New Roman" w:hAnsi="Times New Roman" w:cs="Times New Roman"/>
          <w:color w:val="000000" w:themeColor="text1"/>
          <w:sz w:val="24"/>
          <w:szCs w:val="24"/>
          <w:lang w:eastAsia="ar-SA"/>
        </w:rPr>
        <w:t xml:space="preserve"> – liczba punktów przyznana ofercie badanej za kryterium cena</w:t>
      </w:r>
    </w:p>
    <w:p w:rsidR="007445D1" w:rsidRPr="00521546" w:rsidRDefault="00B67BB3">
      <w:pPr>
        <w:spacing w:line="360" w:lineRule="auto"/>
        <w:ind w:left="567"/>
        <w:jc w:val="both"/>
        <w:rPr>
          <w:rFonts w:ascii="Times New Roman" w:hAnsi="Times New Roman" w:cs="Times New Roman"/>
          <w:color w:val="000000" w:themeColor="text1"/>
          <w:sz w:val="24"/>
          <w:szCs w:val="24"/>
          <w:lang w:eastAsia="ar-SA"/>
        </w:rPr>
      </w:pPr>
      <w:proofErr w:type="spellStart"/>
      <w:r w:rsidRPr="00521546">
        <w:rPr>
          <w:rFonts w:ascii="Times New Roman" w:hAnsi="Times New Roman" w:cs="Times New Roman"/>
          <w:color w:val="000000" w:themeColor="text1"/>
          <w:sz w:val="24"/>
          <w:szCs w:val="24"/>
          <w:lang w:eastAsia="ar-SA"/>
        </w:rPr>
        <w:t>Cn</w:t>
      </w:r>
      <w:proofErr w:type="spellEnd"/>
      <w:r w:rsidRPr="00521546">
        <w:rPr>
          <w:rFonts w:ascii="Times New Roman" w:hAnsi="Times New Roman" w:cs="Times New Roman"/>
          <w:color w:val="000000" w:themeColor="text1"/>
          <w:sz w:val="24"/>
          <w:szCs w:val="24"/>
          <w:lang w:eastAsia="ar-SA"/>
        </w:rPr>
        <w:t xml:space="preserve"> – najniższa cena brutto oferty, spośród złożonych ofert</w:t>
      </w:r>
    </w:p>
    <w:p w:rsidR="007445D1" w:rsidRPr="00521546" w:rsidRDefault="00B67BB3" w:rsidP="00521546">
      <w:pPr>
        <w:spacing w:line="360" w:lineRule="auto"/>
        <w:ind w:left="567"/>
        <w:jc w:val="both"/>
        <w:rPr>
          <w:rFonts w:ascii="Times New Roman" w:hAnsi="Times New Roman" w:cs="Times New Roman"/>
          <w:color w:val="000000" w:themeColor="text1"/>
          <w:sz w:val="24"/>
          <w:szCs w:val="24"/>
          <w:lang w:eastAsia="ar-SA"/>
        </w:rPr>
      </w:pPr>
      <w:r w:rsidRPr="00521546">
        <w:rPr>
          <w:rFonts w:ascii="Times New Roman" w:hAnsi="Times New Roman" w:cs="Times New Roman"/>
          <w:color w:val="000000" w:themeColor="text1"/>
          <w:sz w:val="24"/>
          <w:szCs w:val="24"/>
          <w:lang w:eastAsia="ar-SA"/>
        </w:rPr>
        <w:t>Co – cena brutto oferty badanej</w:t>
      </w:r>
    </w:p>
    <w:p w:rsidR="007445D1" w:rsidRPr="00521546" w:rsidRDefault="00B67BB3">
      <w:pPr>
        <w:numPr>
          <w:ilvl w:val="0"/>
          <w:numId w:val="21"/>
        </w:numPr>
        <w:overflowPunct/>
        <w:spacing w:line="360" w:lineRule="auto"/>
        <w:ind w:left="284" w:hanging="284"/>
        <w:contextualSpacing/>
        <w:jc w:val="both"/>
        <w:rPr>
          <w:rFonts w:ascii="Times New Roman" w:hAnsi="Times New Roman" w:cs="Times New Roman"/>
          <w:bCs/>
          <w:color w:val="000000" w:themeColor="text1"/>
          <w:sz w:val="24"/>
          <w:szCs w:val="24"/>
          <w:lang w:eastAsia="ar-SA"/>
        </w:rPr>
      </w:pPr>
      <w:r w:rsidRPr="00521546">
        <w:rPr>
          <w:rFonts w:ascii="Times New Roman" w:hAnsi="Times New Roman" w:cs="Times New Roman"/>
          <w:bCs/>
          <w:color w:val="000000" w:themeColor="text1"/>
          <w:sz w:val="24"/>
          <w:szCs w:val="24"/>
          <w:lang w:eastAsia="ar-SA"/>
        </w:rPr>
        <w:t xml:space="preserve">Zasady oceny ofert dla kryterium </w:t>
      </w:r>
      <w:r w:rsidRPr="00521546">
        <w:rPr>
          <w:rFonts w:ascii="Times New Roman" w:hAnsi="Times New Roman" w:cs="Times New Roman"/>
          <w:b/>
          <w:bCs/>
          <w:color w:val="000000" w:themeColor="text1"/>
          <w:sz w:val="24"/>
          <w:szCs w:val="24"/>
          <w:lang w:eastAsia="ar-SA"/>
        </w:rPr>
        <w:t>parametry techniczno-  funkcjonalne- K2</w:t>
      </w:r>
      <w:r w:rsidR="00521546" w:rsidRPr="00521546">
        <w:rPr>
          <w:rFonts w:ascii="Times New Roman" w:hAnsi="Times New Roman" w:cs="Times New Roman"/>
          <w:b/>
          <w:bCs/>
          <w:color w:val="000000" w:themeColor="text1"/>
          <w:sz w:val="24"/>
          <w:szCs w:val="24"/>
          <w:lang w:eastAsia="ar-SA"/>
        </w:rPr>
        <w:t>b)</w:t>
      </w:r>
      <w:r w:rsidRPr="00521546">
        <w:rPr>
          <w:rFonts w:ascii="Times New Roman" w:hAnsi="Times New Roman" w:cs="Times New Roman"/>
          <w:b/>
          <w:bCs/>
          <w:color w:val="000000" w:themeColor="text1"/>
          <w:sz w:val="24"/>
          <w:szCs w:val="24"/>
          <w:lang w:eastAsia="ar-SA"/>
        </w:rPr>
        <w:t>:</w:t>
      </w:r>
    </w:p>
    <w:p w:rsidR="007445D1" w:rsidRPr="00521546" w:rsidRDefault="007445D1">
      <w:pPr>
        <w:spacing w:line="360" w:lineRule="auto"/>
        <w:ind w:left="284"/>
        <w:contextualSpacing/>
        <w:jc w:val="both"/>
        <w:rPr>
          <w:rFonts w:ascii="Times New Roman" w:hAnsi="Times New Roman" w:cs="Times New Roman"/>
          <w:bCs/>
          <w:color w:val="000000" w:themeColor="text1"/>
          <w:sz w:val="24"/>
          <w:szCs w:val="24"/>
          <w:lang w:eastAsia="ar-SA"/>
        </w:rPr>
      </w:pPr>
    </w:p>
    <w:p w:rsidR="007445D1" w:rsidRPr="00521546" w:rsidRDefault="00B67BB3">
      <w:pPr>
        <w:spacing w:line="360" w:lineRule="auto"/>
        <w:jc w:val="both"/>
        <w:rPr>
          <w:rFonts w:ascii="Times New Roman" w:hAnsi="Times New Roman" w:cs="Times New Roman"/>
          <w:color w:val="000000" w:themeColor="text1"/>
          <w:sz w:val="24"/>
          <w:szCs w:val="24"/>
          <w:lang w:eastAsia="ar-SA"/>
        </w:rPr>
      </w:pPr>
      <w:r w:rsidRPr="00521546">
        <w:rPr>
          <w:rFonts w:ascii="Times New Roman" w:hAnsi="Times New Roman" w:cs="Times New Roman"/>
          <w:bCs/>
          <w:color w:val="000000" w:themeColor="text1"/>
          <w:sz w:val="24"/>
          <w:szCs w:val="24"/>
          <w:lang w:eastAsia="ar-SA"/>
        </w:rPr>
        <w:t xml:space="preserve">Wykonawca otrzyma punkty w zakresie tego kryterium w zależności od zaoferowanych parametrów techniczno- funkcjonalnych- </w:t>
      </w:r>
      <w:r w:rsidRPr="00521546">
        <w:rPr>
          <w:rFonts w:ascii="Times New Roman" w:hAnsi="Times New Roman" w:cs="Times New Roman"/>
          <w:b/>
          <w:bCs/>
          <w:color w:val="000000" w:themeColor="text1"/>
          <w:sz w:val="24"/>
          <w:szCs w:val="24"/>
          <w:lang w:eastAsia="ar-SA"/>
        </w:rPr>
        <w:t>dodatkowo ocenianych.</w:t>
      </w:r>
    </w:p>
    <w:p w:rsidR="007445D1" w:rsidRPr="00521546" w:rsidRDefault="00B67BB3">
      <w:pPr>
        <w:spacing w:line="360" w:lineRule="auto"/>
        <w:jc w:val="both"/>
        <w:rPr>
          <w:rFonts w:ascii="Times New Roman" w:hAnsi="Times New Roman" w:cs="Times New Roman"/>
          <w:bCs/>
          <w:color w:val="000000" w:themeColor="text1"/>
          <w:sz w:val="24"/>
          <w:szCs w:val="24"/>
          <w:lang w:eastAsia="ar-SA"/>
        </w:rPr>
      </w:pPr>
      <w:r w:rsidRPr="00521546">
        <w:rPr>
          <w:rFonts w:ascii="Times New Roman" w:hAnsi="Times New Roman" w:cs="Times New Roman"/>
          <w:b/>
          <w:bCs/>
          <w:color w:val="000000" w:themeColor="text1"/>
          <w:sz w:val="24"/>
          <w:szCs w:val="24"/>
          <w:lang w:eastAsia="ar-SA"/>
        </w:rPr>
        <w:t>Parametry techniczno- funkcjonalne dodatkowo oceniane</w:t>
      </w:r>
      <w:r w:rsidRPr="00521546">
        <w:rPr>
          <w:rFonts w:ascii="Times New Roman" w:hAnsi="Times New Roman" w:cs="Times New Roman"/>
          <w:bCs/>
          <w:color w:val="000000" w:themeColor="text1"/>
          <w:sz w:val="24"/>
          <w:szCs w:val="24"/>
          <w:lang w:eastAsia="ar-SA"/>
        </w:rPr>
        <w:t xml:space="preserve"> oraz kryteria  ich oceny, a także liczba punktów możliwych do uzyskania za spełnienie parametru </w:t>
      </w:r>
      <w:r w:rsidRPr="00521546">
        <w:rPr>
          <w:rFonts w:ascii="Times New Roman" w:hAnsi="Times New Roman" w:cs="Times New Roman"/>
          <w:b/>
          <w:bCs/>
          <w:color w:val="000000" w:themeColor="text1"/>
          <w:sz w:val="24"/>
          <w:szCs w:val="24"/>
          <w:lang w:eastAsia="ar-SA"/>
        </w:rPr>
        <w:t xml:space="preserve">określone zostały w zał. </w:t>
      </w:r>
      <w:r w:rsidR="001D24EF">
        <w:rPr>
          <w:rFonts w:ascii="Times New Roman" w:hAnsi="Times New Roman" w:cs="Times New Roman"/>
          <w:b/>
          <w:bCs/>
          <w:color w:val="000000" w:themeColor="text1"/>
          <w:sz w:val="24"/>
          <w:szCs w:val="24"/>
          <w:lang w:eastAsia="ar-SA"/>
        </w:rPr>
        <w:br/>
      </w:r>
      <w:r w:rsidRPr="00521546">
        <w:rPr>
          <w:rFonts w:ascii="Times New Roman" w:hAnsi="Times New Roman" w:cs="Times New Roman"/>
          <w:b/>
          <w:bCs/>
          <w:color w:val="000000" w:themeColor="text1"/>
          <w:sz w:val="24"/>
          <w:szCs w:val="24"/>
          <w:lang w:eastAsia="ar-SA"/>
        </w:rPr>
        <w:t xml:space="preserve">Nr </w:t>
      </w:r>
      <w:r w:rsidR="00521546" w:rsidRPr="00521546">
        <w:rPr>
          <w:rFonts w:ascii="Times New Roman" w:hAnsi="Times New Roman" w:cs="Times New Roman"/>
          <w:b/>
          <w:bCs/>
          <w:color w:val="000000" w:themeColor="text1"/>
          <w:sz w:val="24"/>
          <w:szCs w:val="24"/>
          <w:lang w:eastAsia="ar-SA"/>
        </w:rPr>
        <w:t>1 (Formularz cenowy, dla Części 49)</w:t>
      </w:r>
      <w:r w:rsidRPr="00521546">
        <w:rPr>
          <w:rFonts w:ascii="Times New Roman" w:hAnsi="Times New Roman" w:cs="Times New Roman"/>
          <w:b/>
          <w:bCs/>
          <w:color w:val="000000" w:themeColor="text1"/>
          <w:sz w:val="24"/>
          <w:szCs w:val="24"/>
          <w:lang w:eastAsia="ar-SA"/>
        </w:rPr>
        <w:t xml:space="preserve"> do </w:t>
      </w:r>
      <w:r w:rsidR="00521546" w:rsidRPr="00521546">
        <w:rPr>
          <w:rFonts w:ascii="Times New Roman" w:hAnsi="Times New Roman" w:cs="Times New Roman"/>
          <w:b/>
          <w:bCs/>
          <w:color w:val="000000" w:themeColor="text1"/>
          <w:sz w:val="24"/>
          <w:szCs w:val="24"/>
          <w:lang w:eastAsia="ar-SA"/>
        </w:rPr>
        <w:t>SWZ:</w:t>
      </w:r>
      <w:r w:rsidRPr="00521546">
        <w:rPr>
          <w:rFonts w:ascii="Times New Roman" w:hAnsi="Times New Roman" w:cs="Times New Roman"/>
          <w:b/>
          <w:bCs/>
          <w:color w:val="000000" w:themeColor="text1"/>
          <w:sz w:val="24"/>
          <w:szCs w:val="24"/>
          <w:lang w:eastAsia="ar-SA"/>
        </w:rPr>
        <w:t xml:space="preserve"> Parametry techniczno- funkcjonalne- dodatkowo oceniane</w:t>
      </w:r>
      <w:r w:rsidRPr="00521546">
        <w:rPr>
          <w:rFonts w:ascii="Times New Roman" w:hAnsi="Times New Roman" w:cs="Times New Roman"/>
          <w:bCs/>
          <w:color w:val="000000" w:themeColor="text1"/>
          <w:sz w:val="24"/>
          <w:szCs w:val="24"/>
          <w:lang w:eastAsia="ar-SA"/>
        </w:rPr>
        <w:t>.</w:t>
      </w:r>
    </w:p>
    <w:p w:rsidR="007445D1" w:rsidRPr="00521546" w:rsidRDefault="00B67BB3">
      <w:pPr>
        <w:spacing w:line="360" w:lineRule="auto"/>
        <w:jc w:val="both"/>
        <w:rPr>
          <w:rFonts w:ascii="Times New Roman" w:hAnsi="Times New Roman" w:cs="Times New Roman"/>
          <w:bCs/>
          <w:color w:val="000000" w:themeColor="text1"/>
          <w:sz w:val="24"/>
          <w:szCs w:val="24"/>
          <w:lang w:eastAsia="ar-SA"/>
        </w:rPr>
      </w:pPr>
      <w:r w:rsidRPr="00521546">
        <w:rPr>
          <w:rFonts w:ascii="Times New Roman" w:hAnsi="Times New Roman" w:cs="Times New Roman"/>
          <w:bCs/>
          <w:color w:val="000000" w:themeColor="text1"/>
          <w:sz w:val="24"/>
          <w:szCs w:val="24"/>
          <w:lang w:eastAsia="ar-SA"/>
        </w:rPr>
        <w:t>Do określenia liczby punktów uzyskanej przez Wykonawcę za kryterium parametry techniczno-funkcjonalne wykorzystany zostanie wzór:</w:t>
      </w:r>
    </w:p>
    <w:p w:rsidR="00521546" w:rsidRDefault="00B67BB3" w:rsidP="00DF15F4">
      <w:pPr>
        <w:spacing w:line="360" w:lineRule="auto"/>
        <w:jc w:val="center"/>
        <w:rPr>
          <w:rFonts w:ascii="Times New Roman" w:hAnsi="Times New Roman" w:cs="Times New Roman"/>
          <w:bCs/>
          <w:color w:val="000000" w:themeColor="text1"/>
          <w:sz w:val="24"/>
          <w:szCs w:val="24"/>
          <w:lang w:eastAsia="ar-SA"/>
        </w:rPr>
      </w:pPr>
      <w:proofErr w:type="spellStart"/>
      <w:r w:rsidRPr="00521546">
        <w:rPr>
          <w:rFonts w:ascii="Times New Roman" w:hAnsi="Times New Roman" w:cs="Times New Roman"/>
          <w:bCs/>
          <w:color w:val="000000" w:themeColor="text1"/>
          <w:sz w:val="24"/>
          <w:szCs w:val="24"/>
          <w:lang w:eastAsia="ar-SA"/>
        </w:rPr>
        <w:t>K2</w:t>
      </w:r>
      <w:r w:rsidR="00521546" w:rsidRPr="00521546">
        <w:rPr>
          <w:rFonts w:ascii="Times New Roman" w:hAnsi="Times New Roman" w:cs="Times New Roman"/>
          <w:bCs/>
          <w:color w:val="000000" w:themeColor="text1"/>
          <w:sz w:val="24"/>
          <w:szCs w:val="24"/>
          <w:lang w:eastAsia="ar-SA"/>
        </w:rPr>
        <w:t>b</w:t>
      </w:r>
      <w:proofErr w:type="spellEnd"/>
      <w:r w:rsidR="00521546" w:rsidRPr="00521546">
        <w:rPr>
          <w:rFonts w:ascii="Times New Roman" w:hAnsi="Times New Roman" w:cs="Times New Roman"/>
          <w:bCs/>
          <w:color w:val="000000" w:themeColor="text1"/>
          <w:sz w:val="24"/>
          <w:szCs w:val="24"/>
          <w:lang w:eastAsia="ar-SA"/>
        </w:rPr>
        <w:t>)</w:t>
      </w:r>
      <w:r w:rsidRPr="00521546">
        <w:rPr>
          <w:rFonts w:ascii="Times New Roman" w:hAnsi="Times New Roman" w:cs="Times New Roman"/>
          <w:bCs/>
          <w:color w:val="000000" w:themeColor="text1"/>
          <w:sz w:val="24"/>
          <w:szCs w:val="24"/>
          <w:lang w:eastAsia="ar-SA"/>
        </w:rPr>
        <w:t>=(</w:t>
      </w:r>
      <w:proofErr w:type="spellStart"/>
      <w:r w:rsidRPr="00521546">
        <w:rPr>
          <w:rFonts w:ascii="Times New Roman" w:hAnsi="Times New Roman" w:cs="Times New Roman"/>
          <w:bCs/>
          <w:color w:val="000000" w:themeColor="text1"/>
          <w:sz w:val="24"/>
          <w:szCs w:val="24"/>
          <w:lang w:eastAsia="ar-SA"/>
        </w:rPr>
        <w:t>Pn:Po</w:t>
      </w:r>
      <w:proofErr w:type="spellEnd"/>
      <w:r w:rsidRPr="00521546">
        <w:rPr>
          <w:rFonts w:ascii="Times New Roman" w:hAnsi="Times New Roman" w:cs="Times New Roman"/>
          <w:bCs/>
          <w:color w:val="000000" w:themeColor="text1"/>
          <w:sz w:val="24"/>
          <w:szCs w:val="24"/>
          <w:lang w:eastAsia="ar-SA"/>
        </w:rPr>
        <w:t xml:space="preserve">) x 30 pkt, </w:t>
      </w:r>
    </w:p>
    <w:p w:rsidR="007445D1" w:rsidRPr="00521546" w:rsidRDefault="00B67BB3">
      <w:pPr>
        <w:spacing w:line="360" w:lineRule="auto"/>
        <w:rPr>
          <w:rFonts w:ascii="Times New Roman" w:hAnsi="Times New Roman" w:cs="Times New Roman"/>
          <w:bCs/>
          <w:color w:val="000000" w:themeColor="text1"/>
          <w:sz w:val="24"/>
          <w:szCs w:val="24"/>
          <w:lang w:eastAsia="ar-SA"/>
        </w:rPr>
      </w:pPr>
      <w:r w:rsidRPr="00521546">
        <w:rPr>
          <w:rFonts w:ascii="Times New Roman" w:hAnsi="Times New Roman" w:cs="Times New Roman"/>
          <w:bCs/>
          <w:color w:val="000000" w:themeColor="text1"/>
          <w:sz w:val="24"/>
          <w:szCs w:val="24"/>
          <w:lang w:eastAsia="ar-SA"/>
        </w:rPr>
        <w:t>gdzie:</w:t>
      </w:r>
    </w:p>
    <w:p w:rsidR="007445D1" w:rsidRPr="00521546" w:rsidRDefault="00B67BB3">
      <w:pPr>
        <w:spacing w:line="360" w:lineRule="auto"/>
        <w:rPr>
          <w:rFonts w:ascii="Times New Roman" w:hAnsi="Times New Roman" w:cs="Times New Roman"/>
          <w:bCs/>
          <w:color w:val="000000" w:themeColor="text1"/>
          <w:sz w:val="24"/>
          <w:szCs w:val="24"/>
          <w:lang w:eastAsia="ar-SA"/>
        </w:rPr>
      </w:pPr>
      <w:r w:rsidRPr="00521546">
        <w:rPr>
          <w:rFonts w:ascii="Times New Roman" w:hAnsi="Times New Roman" w:cs="Times New Roman"/>
          <w:bCs/>
          <w:color w:val="000000" w:themeColor="text1"/>
          <w:sz w:val="24"/>
          <w:szCs w:val="24"/>
          <w:lang w:eastAsia="ar-SA"/>
        </w:rPr>
        <w:t>K2</w:t>
      </w:r>
      <w:r w:rsidR="00521546" w:rsidRPr="00521546">
        <w:rPr>
          <w:rFonts w:ascii="Times New Roman" w:hAnsi="Times New Roman" w:cs="Times New Roman"/>
          <w:bCs/>
          <w:color w:val="000000" w:themeColor="text1"/>
          <w:sz w:val="24"/>
          <w:szCs w:val="24"/>
          <w:lang w:eastAsia="ar-SA"/>
        </w:rPr>
        <w:t>b)</w:t>
      </w:r>
      <w:r w:rsidRPr="00521546">
        <w:rPr>
          <w:rFonts w:ascii="Times New Roman" w:hAnsi="Times New Roman" w:cs="Times New Roman"/>
          <w:bCs/>
          <w:color w:val="000000" w:themeColor="text1"/>
          <w:sz w:val="24"/>
          <w:szCs w:val="24"/>
          <w:lang w:eastAsia="ar-SA"/>
        </w:rPr>
        <w:t>- liczba punktów przyznana ofercie badanej za kryterium parametry techniczno- funkcjonalne,</w:t>
      </w:r>
    </w:p>
    <w:p w:rsidR="007445D1" w:rsidRPr="00521546" w:rsidRDefault="00B67BB3">
      <w:pPr>
        <w:spacing w:line="360" w:lineRule="auto"/>
        <w:rPr>
          <w:rFonts w:ascii="Times New Roman" w:hAnsi="Times New Roman" w:cs="Times New Roman"/>
          <w:bCs/>
          <w:color w:val="000000" w:themeColor="text1"/>
          <w:sz w:val="24"/>
          <w:szCs w:val="24"/>
          <w:lang w:eastAsia="ar-SA"/>
        </w:rPr>
      </w:pPr>
      <w:proofErr w:type="spellStart"/>
      <w:r w:rsidRPr="00521546">
        <w:rPr>
          <w:rFonts w:ascii="Times New Roman" w:hAnsi="Times New Roman" w:cs="Times New Roman"/>
          <w:bCs/>
          <w:color w:val="000000" w:themeColor="text1"/>
          <w:sz w:val="24"/>
          <w:szCs w:val="24"/>
          <w:lang w:eastAsia="ar-SA"/>
        </w:rPr>
        <w:lastRenderedPageBreak/>
        <w:t>Pn</w:t>
      </w:r>
      <w:proofErr w:type="spellEnd"/>
      <w:r w:rsidRPr="00521546">
        <w:rPr>
          <w:rFonts w:ascii="Times New Roman" w:hAnsi="Times New Roman" w:cs="Times New Roman"/>
          <w:bCs/>
          <w:color w:val="000000" w:themeColor="text1"/>
          <w:sz w:val="24"/>
          <w:szCs w:val="24"/>
          <w:lang w:eastAsia="ar-SA"/>
        </w:rPr>
        <w:t>- suma punktów uzyskanych przez ofertę badaną,</w:t>
      </w:r>
    </w:p>
    <w:p w:rsidR="007445D1" w:rsidRPr="00521546" w:rsidRDefault="00B67BB3">
      <w:pPr>
        <w:spacing w:line="360" w:lineRule="auto"/>
        <w:rPr>
          <w:rFonts w:ascii="Times New Roman" w:hAnsi="Times New Roman" w:cs="Times New Roman"/>
          <w:bCs/>
          <w:color w:val="000000" w:themeColor="text1"/>
          <w:sz w:val="24"/>
          <w:szCs w:val="24"/>
          <w:lang w:eastAsia="ar-SA"/>
        </w:rPr>
      </w:pPr>
      <w:r w:rsidRPr="00521546">
        <w:rPr>
          <w:rFonts w:ascii="Times New Roman" w:hAnsi="Times New Roman" w:cs="Times New Roman"/>
          <w:bCs/>
          <w:color w:val="000000" w:themeColor="text1"/>
          <w:sz w:val="24"/>
          <w:szCs w:val="24"/>
          <w:lang w:eastAsia="ar-SA"/>
        </w:rPr>
        <w:t>Po- najwyższa suma punktów uzyskanych  przez ofertę spośród złożonych ofert.</w:t>
      </w:r>
    </w:p>
    <w:p w:rsidR="007445D1" w:rsidRPr="00521546" w:rsidRDefault="00B67BB3">
      <w:pPr>
        <w:spacing w:line="360" w:lineRule="auto"/>
        <w:rPr>
          <w:rFonts w:ascii="Times New Roman" w:hAnsi="Times New Roman" w:cs="Times New Roman"/>
          <w:bCs/>
          <w:color w:val="000000" w:themeColor="text1"/>
          <w:sz w:val="24"/>
          <w:szCs w:val="24"/>
          <w:lang w:eastAsia="ar-SA"/>
        </w:rPr>
      </w:pPr>
      <w:r w:rsidRPr="00521546">
        <w:rPr>
          <w:rFonts w:ascii="Times New Roman" w:hAnsi="Times New Roman" w:cs="Times New Roman"/>
          <w:bCs/>
          <w:color w:val="000000" w:themeColor="text1"/>
          <w:sz w:val="24"/>
          <w:szCs w:val="24"/>
          <w:lang w:eastAsia="ar-SA"/>
        </w:rPr>
        <w:t>W kryterium parametry techniczno- funkcjonalne oferta może uzyskać maksymalnie 30 pkt.</w:t>
      </w:r>
    </w:p>
    <w:p w:rsidR="007445D1" w:rsidRPr="00521546" w:rsidRDefault="00B67BB3">
      <w:pPr>
        <w:spacing w:line="360" w:lineRule="auto"/>
        <w:rPr>
          <w:rFonts w:ascii="Times New Roman" w:eastAsia="Calibri" w:hAnsi="Times New Roman" w:cs="Times New Roman"/>
          <w:b/>
          <w:color w:val="000000" w:themeColor="text1"/>
          <w:sz w:val="24"/>
          <w:szCs w:val="24"/>
        </w:rPr>
      </w:pPr>
      <w:r w:rsidRPr="00521546">
        <w:rPr>
          <w:rFonts w:ascii="Times New Roman" w:eastAsia="Calibri" w:hAnsi="Times New Roman" w:cs="Times New Roman"/>
          <w:b/>
          <w:color w:val="000000" w:themeColor="text1"/>
          <w:sz w:val="24"/>
          <w:szCs w:val="24"/>
        </w:rPr>
        <w:t>Zasady oceny:</w:t>
      </w:r>
    </w:p>
    <w:p w:rsidR="007445D1" w:rsidRPr="00521546" w:rsidRDefault="00B67BB3">
      <w:pPr>
        <w:spacing w:line="360" w:lineRule="auto"/>
        <w:jc w:val="both"/>
        <w:rPr>
          <w:rFonts w:ascii="Times New Roman" w:hAnsi="Times New Roman" w:cs="Times New Roman"/>
          <w:bCs/>
          <w:color w:val="000000" w:themeColor="text1"/>
          <w:sz w:val="24"/>
          <w:szCs w:val="24"/>
          <w:lang w:eastAsia="ar-SA"/>
        </w:rPr>
      </w:pPr>
      <w:r w:rsidRPr="00521546">
        <w:rPr>
          <w:rFonts w:ascii="Times New Roman" w:eastAsia="Calibri" w:hAnsi="Times New Roman" w:cs="Times New Roman"/>
          <w:color w:val="000000" w:themeColor="text1"/>
          <w:sz w:val="24"/>
          <w:szCs w:val="24"/>
        </w:rPr>
        <w:t xml:space="preserve">Zamawiający dokona oceny spełnienia </w:t>
      </w:r>
      <w:r w:rsidR="00521546" w:rsidRPr="00521546">
        <w:rPr>
          <w:rFonts w:ascii="Times New Roman" w:eastAsia="Calibri" w:hAnsi="Times New Roman" w:cs="Times New Roman"/>
          <w:b/>
          <w:color w:val="000000" w:themeColor="text1"/>
          <w:sz w:val="24"/>
          <w:szCs w:val="24"/>
        </w:rPr>
        <w:t>zaoferowanych przez Wykonawcę</w:t>
      </w:r>
      <w:r w:rsidRPr="00521546">
        <w:rPr>
          <w:rFonts w:ascii="Times New Roman" w:eastAsia="Calibri" w:hAnsi="Times New Roman" w:cs="Times New Roman"/>
          <w:b/>
          <w:color w:val="000000" w:themeColor="text1"/>
          <w:sz w:val="24"/>
          <w:szCs w:val="24"/>
        </w:rPr>
        <w:t xml:space="preserve"> parametrów</w:t>
      </w:r>
      <w:r w:rsidRPr="00521546">
        <w:rPr>
          <w:rFonts w:ascii="Times New Roman" w:eastAsia="Calibri" w:hAnsi="Times New Roman" w:cs="Times New Roman"/>
          <w:color w:val="000000" w:themeColor="text1"/>
          <w:sz w:val="24"/>
          <w:szCs w:val="24"/>
        </w:rPr>
        <w:t xml:space="preserve"> określonych</w:t>
      </w:r>
      <w:r w:rsidRPr="00521546">
        <w:rPr>
          <w:rFonts w:ascii="Times New Roman" w:hAnsi="Times New Roman" w:cs="Times New Roman"/>
          <w:b/>
          <w:bCs/>
          <w:color w:val="000000" w:themeColor="text1"/>
          <w:sz w:val="24"/>
          <w:szCs w:val="24"/>
          <w:lang w:eastAsia="ar-SA"/>
        </w:rPr>
        <w:t xml:space="preserve"> </w:t>
      </w:r>
      <w:r w:rsidRPr="00521546">
        <w:rPr>
          <w:rFonts w:ascii="Times New Roman" w:hAnsi="Times New Roman" w:cs="Times New Roman"/>
          <w:bCs/>
          <w:color w:val="000000" w:themeColor="text1"/>
          <w:sz w:val="24"/>
          <w:szCs w:val="24"/>
          <w:lang w:eastAsia="ar-SA"/>
        </w:rPr>
        <w:t xml:space="preserve">w </w:t>
      </w:r>
      <w:r w:rsidR="00521546" w:rsidRPr="00521546">
        <w:rPr>
          <w:rFonts w:ascii="Times New Roman" w:hAnsi="Times New Roman" w:cs="Times New Roman"/>
          <w:b/>
          <w:bCs/>
          <w:color w:val="000000" w:themeColor="text1"/>
          <w:sz w:val="24"/>
          <w:szCs w:val="24"/>
          <w:lang w:eastAsia="ar-SA"/>
        </w:rPr>
        <w:t>zał. Nr 1 (Formularz cenowy, dla Części 49) do SWZ</w:t>
      </w:r>
      <w:r w:rsidRPr="00521546">
        <w:rPr>
          <w:rFonts w:ascii="Times New Roman" w:hAnsi="Times New Roman" w:cs="Times New Roman"/>
          <w:bCs/>
          <w:color w:val="000000" w:themeColor="text1"/>
          <w:sz w:val="24"/>
          <w:szCs w:val="24"/>
          <w:lang w:eastAsia="ar-SA"/>
        </w:rPr>
        <w:t xml:space="preserve">, </w:t>
      </w:r>
      <w:r w:rsidR="00521546" w:rsidRPr="00521546">
        <w:rPr>
          <w:rFonts w:ascii="Times New Roman" w:hAnsi="Times New Roman" w:cs="Times New Roman"/>
          <w:bCs/>
          <w:color w:val="000000" w:themeColor="text1"/>
          <w:sz w:val="24"/>
          <w:szCs w:val="24"/>
          <w:lang w:eastAsia="ar-SA"/>
        </w:rPr>
        <w:t xml:space="preserve">w Tabeli </w:t>
      </w:r>
      <w:r w:rsidRPr="00521546">
        <w:rPr>
          <w:rFonts w:ascii="Times New Roman" w:hAnsi="Times New Roman" w:cs="Times New Roman"/>
          <w:bCs/>
          <w:color w:val="000000" w:themeColor="text1"/>
          <w:sz w:val="24"/>
          <w:szCs w:val="24"/>
          <w:lang w:eastAsia="ar-SA"/>
        </w:rPr>
        <w:t>pn. Parametry techniczno- funkcjonalne dodatkowo oceniane, w następujący sposób:</w:t>
      </w:r>
    </w:p>
    <w:p w:rsidR="007445D1" w:rsidRPr="00521546" w:rsidRDefault="00B67BB3">
      <w:pPr>
        <w:numPr>
          <w:ilvl w:val="0"/>
          <w:numId w:val="23"/>
        </w:numPr>
        <w:suppressAutoHyphens w:val="0"/>
        <w:overflowPunct/>
        <w:spacing w:line="360" w:lineRule="auto"/>
        <w:rPr>
          <w:rFonts w:ascii="Times New Roman" w:eastAsia="Calibri" w:hAnsi="Times New Roman" w:cs="Times New Roman"/>
          <w:color w:val="000000" w:themeColor="text1"/>
          <w:sz w:val="24"/>
          <w:szCs w:val="24"/>
        </w:rPr>
      </w:pPr>
      <w:r w:rsidRPr="00521546">
        <w:rPr>
          <w:rFonts w:ascii="Times New Roman" w:eastAsia="Calibri" w:hAnsi="Times New Roman" w:cs="Times New Roman"/>
          <w:color w:val="000000" w:themeColor="text1"/>
          <w:sz w:val="24"/>
          <w:szCs w:val="24"/>
        </w:rPr>
        <w:t>w lp. 1- poprzez przetestowanie probówek w procedurze medycznej – pobranie krwi.</w:t>
      </w:r>
      <w:r w:rsidRPr="00521546">
        <w:rPr>
          <w:rFonts w:ascii="Times New Roman" w:eastAsia="Calibri" w:hAnsi="Times New Roman" w:cs="Times New Roman"/>
          <w:color w:val="000000" w:themeColor="text1"/>
          <w:sz w:val="24"/>
          <w:szCs w:val="24"/>
        </w:rPr>
        <w:br/>
        <w:t xml:space="preserve">Testowane będą wszystkie rodzaje </w:t>
      </w:r>
      <w:r w:rsidRPr="00521546">
        <w:rPr>
          <w:rFonts w:ascii="Times New Roman" w:eastAsia="Calibri" w:hAnsi="Times New Roman" w:cs="Times New Roman"/>
          <w:b/>
          <w:color w:val="000000" w:themeColor="text1"/>
          <w:sz w:val="24"/>
          <w:szCs w:val="24"/>
        </w:rPr>
        <w:t>probówek.</w:t>
      </w:r>
      <w:r w:rsidRPr="00521546">
        <w:rPr>
          <w:rFonts w:ascii="Times New Roman" w:eastAsia="Calibri" w:hAnsi="Times New Roman" w:cs="Times New Roman"/>
          <w:b/>
          <w:color w:val="000000" w:themeColor="text1"/>
          <w:sz w:val="24"/>
          <w:szCs w:val="24"/>
        </w:rPr>
        <w:br/>
      </w:r>
      <w:r w:rsidRPr="00521546">
        <w:rPr>
          <w:rFonts w:ascii="Times New Roman" w:eastAsia="Calibri" w:hAnsi="Times New Roman" w:cs="Times New Roman"/>
          <w:color w:val="000000" w:themeColor="text1"/>
          <w:sz w:val="24"/>
          <w:szCs w:val="24"/>
        </w:rPr>
        <w:t>Brak spełnienia oferowanego parametru w co najmniej jednym teście spowoduje, że Wykonawca otrzyma 0 pkt w tym parametrze.</w:t>
      </w:r>
    </w:p>
    <w:p w:rsidR="007445D1" w:rsidRPr="00521546" w:rsidRDefault="00B67BB3">
      <w:pPr>
        <w:numPr>
          <w:ilvl w:val="0"/>
          <w:numId w:val="23"/>
        </w:numPr>
        <w:suppressAutoHyphens w:val="0"/>
        <w:overflowPunct/>
        <w:spacing w:line="360" w:lineRule="auto"/>
        <w:rPr>
          <w:color w:val="000000" w:themeColor="text1"/>
        </w:rPr>
      </w:pPr>
      <w:r w:rsidRPr="00521546">
        <w:rPr>
          <w:rFonts w:ascii="Times New Roman" w:eastAsia="Calibri" w:hAnsi="Times New Roman" w:cs="Times New Roman"/>
          <w:color w:val="000000" w:themeColor="text1"/>
          <w:sz w:val="24"/>
          <w:szCs w:val="24"/>
        </w:rPr>
        <w:t>w lp. 2- poprzez analizę zapisów- w dostarczonym przez Wykonawcę dokumencie producenta (w języku polskim) - potwierdzających, że oferowane probówki do koagulologii posiadają podwójną ściankę lub budowę „probówka w probówce”</w:t>
      </w:r>
      <w:r w:rsidR="00D32A6D" w:rsidRPr="00521546">
        <w:rPr>
          <w:rFonts w:ascii="Times New Roman" w:eastAsia="Calibri" w:hAnsi="Times New Roman" w:cs="Times New Roman"/>
          <w:color w:val="000000" w:themeColor="text1"/>
          <w:sz w:val="24"/>
          <w:szCs w:val="24"/>
        </w:rPr>
        <w:t xml:space="preserve"> </w:t>
      </w:r>
      <w:r w:rsidRPr="00521546">
        <w:rPr>
          <w:rFonts w:ascii="Times New Roman" w:eastAsia="Calibri" w:hAnsi="Times New Roman" w:cs="Times New Roman"/>
          <w:color w:val="000000" w:themeColor="text1"/>
          <w:sz w:val="24"/>
          <w:szCs w:val="24"/>
        </w:rPr>
        <w:t xml:space="preserve">oraz wskaźnik minimalnej objętości pobrania na obwodzie probówki jako czynniki ograniczające aktywację płytek i umożliwiające optymalne monitorowania APTT </w:t>
      </w:r>
      <w:r w:rsidR="001D24EF">
        <w:rPr>
          <w:rFonts w:ascii="Times New Roman" w:eastAsia="Calibri" w:hAnsi="Times New Roman" w:cs="Times New Roman"/>
          <w:color w:val="000000" w:themeColor="text1"/>
          <w:sz w:val="24"/>
          <w:szCs w:val="24"/>
        </w:rPr>
        <w:br/>
      </w:r>
      <w:r w:rsidRPr="00521546">
        <w:rPr>
          <w:rFonts w:ascii="Times New Roman" w:eastAsia="Calibri" w:hAnsi="Times New Roman" w:cs="Times New Roman"/>
          <w:color w:val="000000" w:themeColor="text1"/>
          <w:sz w:val="24"/>
          <w:szCs w:val="24"/>
        </w:rPr>
        <w:t>u pacjentów.</w:t>
      </w:r>
    </w:p>
    <w:p w:rsidR="007445D1" w:rsidRPr="00521546" w:rsidRDefault="00B67BB3" w:rsidP="001D24EF">
      <w:pPr>
        <w:spacing w:line="360" w:lineRule="auto"/>
        <w:ind w:left="720"/>
        <w:jc w:val="both"/>
        <w:rPr>
          <w:rFonts w:ascii="Times New Roman" w:eastAsia="Calibri" w:hAnsi="Times New Roman" w:cs="Times New Roman"/>
          <w:color w:val="000000" w:themeColor="text1"/>
          <w:sz w:val="24"/>
          <w:szCs w:val="24"/>
        </w:rPr>
      </w:pPr>
      <w:r w:rsidRPr="00521546">
        <w:rPr>
          <w:rFonts w:ascii="Times New Roman" w:eastAsia="Calibri" w:hAnsi="Times New Roman" w:cs="Times New Roman"/>
          <w:color w:val="000000" w:themeColor="text1"/>
          <w:sz w:val="24"/>
          <w:szCs w:val="24"/>
        </w:rPr>
        <w:t>Brak w/w zapisów  w dostarczonym przez Wykonawcę dokumencie – 0 pkt.  w tym parametrze.</w:t>
      </w:r>
    </w:p>
    <w:p w:rsidR="007445D1" w:rsidRPr="00393EF1" w:rsidRDefault="00B67BB3" w:rsidP="001D24EF">
      <w:pPr>
        <w:numPr>
          <w:ilvl w:val="0"/>
          <w:numId w:val="23"/>
        </w:numPr>
        <w:suppressAutoHyphens w:val="0"/>
        <w:overflowPunct/>
        <w:spacing w:line="360" w:lineRule="auto"/>
        <w:jc w:val="both"/>
        <w:rPr>
          <w:rFonts w:ascii="Times New Roman" w:eastAsia="Calibri" w:hAnsi="Times New Roman" w:cs="Times New Roman"/>
          <w:b/>
          <w:color w:val="000000" w:themeColor="text1"/>
          <w:sz w:val="24"/>
          <w:szCs w:val="24"/>
        </w:rPr>
      </w:pPr>
      <w:r w:rsidRPr="00393EF1">
        <w:rPr>
          <w:rFonts w:ascii="Times New Roman" w:eastAsia="Calibri" w:hAnsi="Times New Roman" w:cs="Times New Roman"/>
          <w:color w:val="000000" w:themeColor="text1"/>
          <w:sz w:val="24"/>
          <w:szCs w:val="24"/>
        </w:rPr>
        <w:t>w lp. 3- poprzez an</w:t>
      </w:r>
      <w:r w:rsidR="00393EF1" w:rsidRPr="00393EF1">
        <w:rPr>
          <w:rFonts w:ascii="Times New Roman" w:eastAsia="Calibri" w:hAnsi="Times New Roman" w:cs="Times New Roman"/>
          <w:color w:val="000000" w:themeColor="text1"/>
          <w:sz w:val="24"/>
          <w:szCs w:val="24"/>
        </w:rPr>
        <w:t>alizę zapisów</w:t>
      </w:r>
      <w:r w:rsidRPr="00393EF1">
        <w:rPr>
          <w:rFonts w:ascii="Times New Roman" w:eastAsia="Calibri" w:hAnsi="Times New Roman" w:cs="Times New Roman"/>
          <w:color w:val="000000" w:themeColor="text1"/>
          <w:sz w:val="24"/>
          <w:szCs w:val="24"/>
        </w:rPr>
        <w:t xml:space="preserve"> wskazujących na objęt</w:t>
      </w:r>
      <w:r w:rsidR="00393EF1" w:rsidRPr="00393EF1">
        <w:rPr>
          <w:rFonts w:ascii="Times New Roman" w:eastAsia="Calibri" w:hAnsi="Times New Roman" w:cs="Times New Roman"/>
          <w:color w:val="000000" w:themeColor="text1"/>
          <w:sz w:val="24"/>
          <w:szCs w:val="24"/>
        </w:rPr>
        <w:t xml:space="preserve">ość krwi do pobrania określoną </w:t>
      </w:r>
      <w:r w:rsidRPr="00393EF1">
        <w:rPr>
          <w:rFonts w:ascii="Times New Roman" w:eastAsia="Calibri" w:hAnsi="Times New Roman" w:cs="Times New Roman"/>
          <w:color w:val="000000" w:themeColor="text1"/>
          <w:sz w:val="24"/>
          <w:szCs w:val="24"/>
        </w:rPr>
        <w:t>na etykiecie każdego rodzaju probówek.</w:t>
      </w:r>
    </w:p>
    <w:p w:rsidR="007445D1" w:rsidRPr="00393EF1" w:rsidRDefault="00B67BB3" w:rsidP="001D24EF">
      <w:pPr>
        <w:spacing w:line="360" w:lineRule="auto"/>
        <w:ind w:left="720"/>
        <w:jc w:val="both"/>
        <w:rPr>
          <w:rFonts w:ascii="Times New Roman" w:eastAsia="Calibri" w:hAnsi="Times New Roman" w:cs="Times New Roman"/>
          <w:b/>
          <w:color w:val="000000" w:themeColor="text1"/>
          <w:sz w:val="24"/>
          <w:szCs w:val="24"/>
        </w:rPr>
      </w:pPr>
      <w:r w:rsidRPr="00393EF1">
        <w:rPr>
          <w:rFonts w:ascii="Times New Roman" w:eastAsia="Calibri" w:hAnsi="Times New Roman" w:cs="Times New Roman"/>
          <w:color w:val="000000" w:themeColor="text1"/>
          <w:sz w:val="24"/>
          <w:szCs w:val="24"/>
        </w:rPr>
        <w:t>Brak spełnienia oferowanego parametru na co najmniej jednej etykiecie probówki spowoduje, że Wykonawca otrzyma 0 pkt w tym parametrze.</w:t>
      </w:r>
    </w:p>
    <w:p w:rsidR="007445D1" w:rsidRPr="00393EF1" w:rsidRDefault="00B67BB3" w:rsidP="001D24EF">
      <w:pPr>
        <w:numPr>
          <w:ilvl w:val="0"/>
          <w:numId w:val="23"/>
        </w:numPr>
        <w:suppressAutoHyphens w:val="0"/>
        <w:overflowPunct/>
        <w:spacing w:line="360" w:lineRule="auto"/>
        <w:jc w:val="both"/>
        <w:rPr>
          <w:rFonts w:ascii="Times New Roman" w:eastAsia="Calibri" w:hAnsi="Times New Roman" w:cs="Times New Roman"/>
          <w:color w:val="000000" w:themeColor="text1"/>
          <w:sz w:val="24"/>
          <w:szCs w:val="24"/>
        </w:rPr>
      </w:pPr>
      <w:r w:rsidRPr="00393EF1">
        <w:rPr>
          <w:rFonts w:ascii="Times New Roman" w:eastAsia="Calibri" w:hAnsi="Times New Roman" w:cs="Times New Roman"/>
          <w:color w:val="000000" w:themeColor="text1"/>
          <w:sz w:val="24"/>
          <w:szCs w:val="24"/>
        </w:rPr>
        <w:t>w lp. 4- poprzez sprawdzenie sposobu zdejmowania korka z probówki.</w:t>
      </w:r>
    </w:p>
    <w:p w:rsidR="007445D1" w:rsidRPr="00393EF1" w:rsidRDefault="00B67BB3" w:rsidP="001D24EF">
      <w:pPr>
        <w:spacing w:line="360" w:lineRule="auto"/>
        <w:ind w:left="720"/>
        <w:jc w:val="both"/>
        <w:rPr>
          <w:rFonts w:ascii="Times New Roman" w:eastAsia="Calibri" w:hAnsi="Times New Roman" w:cs="Times New Roman"/>
          <w:color w:val="000000" w:themeColor="text1"/>
          <w:sz w:val="24"/>
          <w:szCs w:val="24"/>
        </w:rPr>
      </w:pPr>
      <w:r w:rsidRPr="00393EF1">
        <w:rPr>
          <w:rFonts w:ascii="Times New Roman" w:eastAsia="Calibri" w:hAnsi="Times New Roman" w:cs="Times New Roman"/>
          <w:color w:val="000000" w:themeColor="text1"/>
          <w:sz w:val="24"/>
          <w:szCs w:val="24"/>
        </w:rPr>
        <w:t>Dotyczy wszystkich rodzajów probówek.</w:t>
      </w:r>
    </w:p>
    <w:p w:rsidR="007445D1" w:rsidRPr="00393EF1" w:rsidRDefault="00B67BB3" w:rsidP="001D24EF">
      <w:pPr>
        <w:spacing w:line="360" w:lineRule="auto"/>
        <w:ind w:left="720"/>
        <w:jc w:val="both"/>
        <w:rPr>
          <w:rFonts w:ascii="Times New Roman" w:eastAsia="Calibri" w:hAnsi="Times New Roman" w:cs="Times New Roman"/>
          <w:b/>
          <w:color w:val="000000" w:themeColor="text1"/>
          <w:sz w:val="24"/>
          <w:szCs w:val="24"/>
        </w:rPr>
      </w:pPr>
      <w:r w:rsidRPr="00393EF1">
        <w:rPr>
          <w:rFonts w:ascii="Times New Roman" w:eastAsia="Calibri" w:hAnsi="Times New Roman" w:cs="Times New Roman"/>
          <w:color w:val="000000" w:themeColor="text1"/>
          <w:sz w:val="24"/>
          <w:szCs w:val="24"/>
        </w:rPr>
        <w:t>Brak spełnienia oferowanego parametru w co najmniej jednej probówce spowoduje, że Wykonawca otrzyma 0 pkt w tym parametrze.</w:t>
      </w:r>
    </w:p>
    <w:p w:rsidR="007445D1" w:rsidRPr="00393EF1" w:rsidRDefault="00B67BB3" w:rsidP="001D24EF">
      <w:pPr>
        <w:numPr>
          <w:ilvl w:val="0"/>
          <w:numId w:val="23"/>
        </w:numPr>
        <w:suppressAutoHyphens w:val="0"/>
        <w:overflowPunct/>
        <w:spacing w:line="360" w:lineRule="auto"/>
        <w:jc w:val="both"/>
        <w:rPr>
          <w:rFonts w:ascii="Times New Roman" w:eastAsia="Calibri" w:hAnsi="Times New Roman" w:cs="Times New Roman"/>
          <w:color w:val="000000" w:themeColor="text1"/>
          <w:sz w:val="24"/>
          <w:szCs w:val="24"/>
        </w:rPr>
      </w:pPr>
      <w:r w:rsidRPr="00393EF1">
        <w:rPr>
          <w:rFonts w:ascii="Times New Roman" w:eastAsia="Calibri" w:hAnsi="Times New Roman" w:cs="Times New Roman"/>
          <w:color w:val="000000" w:themeColor="text1"/>
          <w:sz w:val="24"/>
          <w:szCs w:val="24"/>
        </w:rPr>
        <w:lastRenderedPageBreak/>
        <w:t>w lp. 5- poprzez zapis na etykiecie probówki</w:t>
      </w:r>
      <w:r w:rsidR="00393EF1" w:rsidRPr="00393EF1">
        <w:rPr>
          <w:rFonts w:ascii="Times New Roman" w:eastAsia="Calibri" w:hAnsi="Times New Roman" w:cs="Times New Roman"/>
          <w:color w:val="000000" w:themeColor="text1"/>
          <w:sz w:val="24"/>
          <w:szCs w:val="24"/>
        </w:rPr>
        <w:t xml:space="preserve"> o sterylizacji probówek metodą </w:t>
      </w:r>
      <w:r w:rsidRPr="00393EF1">
        <w:rPr>
          <w:rFonts w:ascii="Times New Roman" w:eastAsia="Calibri" w:hAnsi="Times New Roman" w:cs="Times New Roman"/>
          <w:color w:val="000000" w:themeColor="text1"/>
          <w:sz w:val="24"/>
          <w:szCs w:val="24"/>
        </w:rPr>
        <w:t>radiacyjną.</w:t>
      </w:r>
      <w:r w:rsidRPr="00393EF1">
        <w:rPr>
          <w:rFonts w:ascii="Times New Roman" w:eastAsia="Calibri" w:hAnsi="Times New Roman" w:cs="Times New Roman"/>
          <w:color w:val="FF0000"/>
          <w:sz w:val="24"/>
          <w:szCs w:val="24"/>
        </w:rPr>
        <w:br/>
      </w:r>
      <w:r w:rsidRPr="00393EF1">
        <w:rPr>
          <w:rFonts w:ascii="Times New Roman" w:eastAsia="Calibri" w:hAnsi="Times New Roman" w:cs="Times New Roman"/>
          <w:color w:val="000000" w:themeColor="text1"/>
          <w:sz w:val="24"/>
          <w:szCs w:val="24"/>
        </w:rPr>
        <w:t>Dotyczy wszystkich probówek.</w:t>
      </w:r>
    </w:p>
    <w:p w:rsidR="007445D1" w:rsidRPr="00393EF1" w:rsidRDefault="00B67BB3" w:rsidP="001D24EF">
      <w:pPr>
        <w:spacing w:line="360" w:lineRule="auto"/>
        <w:ind w:left="720"/>
        <w:jc w:val="both"/>
        <w:rPr>
          <w:rFonts w:ascii="Times New Roman" w:eastAsia="Calibri" w:hAnsi="Times New Roman" w:cs="Times New Roman"/>
          <w:color w:val="000000" w:themeColor="text1"/>
          <w:sz w:val="24"/>
          <w:szCs w:val="24"/>
        </w:rPr>
      </w:pPr>
      <w:r w:rsidRPr="00393EF1">
        <w:rPr>
          <w:rFonts w:ascii="Times New Roman" w:eastAsia="Calibri" w:hAnsi="Times New Roman" w:cs="Times New Roman"/>
          <w:color w:val="000000" w:themeColor="text1"/>
          <w:sz w:val="24"/>
          <w:szCs w:val="24"/>
        </w:rPr>
        <w:t>Brak spełnienia oferowanego parametru na co najmniej jednej etykiecie probówki spowoduje, że Wykonawca otrzyma 0 pkt w tym parametrze.</w:t>
      </w:r>
    </w:p>
    <w:p w:rsidR="00E47110" w:rsidRPr="00D110BA" w:rsidRDefault="00E47110" w:rsidP="00E47110">
      <w:pPr>
        <w:suppressAutoHyphens w:val="0"/>
        <w:overflowPunct/>
        <w:spacing w:line="360" w:lineRule="auto"/>
        <w:ind w:left="360"/>
        <w:jc w:val="both"/>
        <w:rPr>
          <w:rFonts w:ascii="Times New Roman" w:eastAsia="Calibri" w:hAnsi="Times New Roman" w:cs="Times New Roman"/>
          <w:b/>
          <w:color w:val="000000" w:themeColor="text1"/>
          <w:sz w:val="24"/>
          <w:szCs w:val="24"/>
        </w:rPr>
      </w:pPr>
      <w:r w:rsidRPr="00D110BA">
        <w:rPr>
          <w:rFonts w:ascii="Times New Roman" w:eastAsia="Calibri" w:hAnsi="Times New Roman" w:cs="Times New Roman"/>
          <w:b/>
          <w:color w:val="000000" w:themeColor="text1"/>
          <w:sz w:val="24"/>
          <w:szCs w:val="24"/>
        </w:rPr>
        <w:t>Z oceny próbek w procedurze medycznej/ lub ich oględzin zostanie sporządzony protokół podpisany przez przedstawicieli Zamawiającego dokonujących oceny próbek.</w:t>
      </w:r>
    </w:p>
    <w:p w:rsidR="00E47110" w:rsidRPr="00D110BA" w:rsidRDefault="00E47110" w:rsidP="001D24EF">
      <w:pPr>
        <w:pStyle w:val="Akapitzlist"/>
        <w:numPr>
          <w:ilvl w:val="0"/>
          <w:numId w:val="21"/>
        </w:numPr>
        <w:suppressAutoHyphens w:val="0"/>
        <w:overflowPunct/>
        <w:spacing w:after="0" w:line="360" w:lineRule="auto"/>
        <w:jc w:val="both"/>
        <w:rPr>
          <w:rFonts w:eastAsia="Times New Roman"/>
          <w:bCs/>
          <w:color w:val="000000" w:themeColor="text1"/>
          <w:sz w:val="24"/>
          <w:szCs w:val="24"/>
          <w:lang w:eastAsia="ar-SA"/>
        </w:rPr>
      </w:pPr>
      <w:r w:rsidRPr="00D110BA">
        <w:rPr>
          <w:rFonts w:eastAsia="Times New Roman"/>
          <w:bCs/>
          <w:color w:val="000000" w:themeColor="text1"/>
          <w:sz w:val="24"/>
          <w:szCs w:val="24"/>
          <w:lang w:eastAsia="ar-SA"/>
        </w:rPr>
        <w:t xml:space="preserve">Zasady oceny ofert dla kryterium </w:t>
      </w:r>
      <w:r w:rsidRPr="00D110BA">
        <w:rPr>
          <w:rFonts w:eastAsia="Times New Roman"/>
          <w:b/>
          <w:bCs/>
          <w:color w:val="000000" w:themeColor="text1"/>
          <w:sz w:val="24"/>
          <w:szCs w:val="24"/>
          <w:lang w:eastAsia="ar-SA"/>
        </w:rPr>
        <w:t>termin realizacji dostawy K3b)</w:t>
      </w:r>
      <w:r w:rsidRPr="00D110BA">
        <w:rPr>
          <w:rFonts w:eastAsia="Times New Roman"/>
          <w:bCs/>
          <w:color w:val="000000" w:themeColor="text1"/>
          <w:sz w:val="24"/>
          <w:szCs w:val="24"/>
          <w:lang w:eastAsia="ar-SA"/>
        </w:rPr>
        <w:t>:</w:t>
      </w:r>
    </w:p>
    <w:p w:rsidR="00E47110" w:rsidRPr="00D110BA" w:rsidRDefault="00E47110" w:rsidP="00E47110">
      <w:pPr>
        <w:numPr>
          <w:ilvl w:val="0"/>
          <w:numId w:val="26"/>
        </w:numPr>
        <w:suppressAutoHyphens w:val="0"/>
        <w:overflowPunct/>
        <w:spacing w:after="0" w:line="360" w:lineRule="auto"/>
        <w:ind w:left="709"/>
        <w:contextualSpacing/>
        <w:jc w:val="both"/>
        <w:rPr>
          <w:rFonts w:ascii="Times New Roman" w:eastAsia="Times New Roman" w:hAnsi="Times New Roman" w:cs="Times New Roman"/>
          <w:color w:val="000000" w:themeColor="text1"/>
          <w:sz w:val="24"/>
          <w:szCs w:val="24"/>
          <w:lang w:eastAsia="ar-SA"/>
        </w:rPr>
      </w:pPr>
      <w:r w:rsidRPr="00D110BA">
        <w:rPr>
          <w:rFonts w:ascii="Times New Roman" w:eastAsia="Times New Roman" w:hAnsi="Times New Roman" w:cs="Times New Roman"/>
          <w:color w:val="000000" w:themeColor="text1"/>
          <w:sz w:val="24"/>
          <w:szCs w:val="24"/>
          <w:lang w:eastAsia="ar-SA"/>
        </w:rPr>
        <w:t xml:space="preserve">dostawa max. w ciągu </w:t>
      </w:r>
      <w:r w:rsidRPr="00D110BA">
        <w:rPr>
          <w:rFonts w:ascii="Times New Roman" w:eastAsia="Times New Roman" w:hAnsi="Times New Roman" w:cs="Times New Roman"/>
          <w:color w:val="000000" w:themeColor="text1"/>
          <w:sz w:val="24"/>
          <w:szCs w:val="24"/>
          <w:u w:val="single"/>
          <w:lang w:eastAsia="ar-SA"/>
        </w:rPr>
        <w:t>3 dni roboczych</w:t>
      </w:r>
      <w:r w:rsidRPr="00D110BA">
        <w:rPr>
          <w:rFonts w:ascii="Times New Roman" w:eastAsia="Times New Roman" w:hAnsi="Times New Roman" w:cs="Times New Roman"/>
          <w:color w:val="000000" w:themeColor="text1"/>
          <w:sz w:val="24"/>
          <w:szCs w:val="24"/>
          <w:lang w:eastAsia="ar-SA"/>
        </w:rPr>
        <w:t xml:space="preserve"> (do godz. 14.30) od momentu złożenia zamówienia - 0 pkt,</w:t>
      </w:r>
    </w:p>
    <w:p w:rsidR="00E47110" w:rsidRPr="00D110BA" w:rsidRDefault="00E47110" w:rsidP="00E47110">
      <w:pPr>
        <w:numPr>
          <w:ilvl w:val="0"/>
          <w:numId w:val="26"/>
        </w:numPr>
        <w:suppressAutoHyphens w:val="0"/>
        <w:overflowPunct/>
        <w:spacing w:after="0" w:line="360" w:lineRule="auto"/>
        <w:ind w:left="709"/>
        <w:contextualSpacing/>
        <w:jc w:val="both"/>
        <w:rPr>
          <w:rFonts w:ascii="Times New Roman" w:eastAsia="Times New Roman" w:hAnsi="Times New Roman" w:cs="Times New Roman"/>
          <w:color w:val="000000" w:themeColor="text1"/>
          <w:sz w:val="24"/>
          <w:szCs w:val="24"/>
          <w:lang w:eastAsia="ar-SA"/>
        </w:rPr>
      </w:pPr>
      <w:r w:rsidRPr="00D110BA">
        <w:rPr>
          <w:rFonts w:ascii="Times New Roman" w:eastAsia="Times New Roman" w:hAnsi="Times New Roman" w:cs="Times New Roman"/>
          <w:color w:val="000000" w:themeColor="text1"/>
          <w:sz w:val="24"/>
          <w:szCs w:val="24"/>
          <w:lang w:eastAsia="ar-SA"/>
        </w:rPr>
        <w:t xml:space="preserve">dostawa w ciągu </w:t>
      </w:r>
      <w:r w:rsidRPr="00D110BA">
        <w:rPr>
          <w:rFonts w:ascii="Times New Roman" w:eastAsia="Times New Roman" w:hAnsi="Times New Roman" w:cs="Times New Roman"/>
          <w:color w:val="000000" w:themeColor="text1"/>
          <w:sz w:val="24"/>
          <w:szCs w:val="24"/>
          <w:u w:val="single"/>
          <w:lang w:eastAsia="ar-SA"/>
        </w:rPr>
        <w:t>2 dni roboczych</w:t>
      </w:r>
      <w:r w:rsidRPr="00D110BA">
        <w:rPr>
          <w:rFonts w:ascii="Times New Roman" w:eastAsia="Times New Roman" w:hAnsi="Times New Roman" w:cs="Times New Roman"/>
          <w:color w:val="000000" w:themeColor="text1"/>
          <w:sz w:val="24"/>
          <w:szCs w:val="24"/>
          <w:lang w:eastAsia="ar-SA"/>
        </w:rPr>
        <w:t xml:space="preserve"> (do godz. 14.30) od momentu złożenia zamówienia- 10 pkt.</w:t>
      </w:r>
    </w:p>
    <w:p w:rsidR="00E47110" w:rsidRPr="00D110BA" w:rsidRDefault="00E47110" w:rsidP="00E47110">
      <w:pPr>
        <w:numPr>
          <w:ilvl w:val="0"/>
          <w:numId w:val="28"/>
        </w:numPr>
        <w:suppressAutoHyphens w:val="0"/>
        <w:overflowPunct/>
        <w:spacing w:after="0" w:line="360" w:lineRule="auto"/>
        <w:contextualSpacing/>
        <w:jc w:val="both"/>
        <w:rPr>
          <w:rFonts w:ascii="Times New Roman" w:eastAsia="Times New Roman" w:hAnsi="Times New Roman" w:cs="Times New Roman"/>
          <w:b/>
          <w:color w:val="000000" w:themeColor="text1"/>
          <w:sz w:val="24"/>
          <w:szCs w:val="24"/>
          <w:lang w:eastAsia="ar-SA"/>
        </w:rPr>
      </w:pPr>
      <w:r w:rsidRPr="00D110BA">
        <w:rPr>
          <w:rFonts w:ascii="Times New Roman" w:eastAsia="Times New Roman" w:hAnsi="Times New Roman" w:cs="Times New Roman"/>
          <w:b/>
          <w:color w:val="000000" w:themeColor="text1"/>
          <w:sz w:val="24"/>
          <w:szCs w:val="24"/>
          <w:lang w:eastAsia="ar-SA"/>
        </w:rPr>
        <w:t>Sposób obliczenia łącznej punktacji ofert:</w:t>
      </w:r>
    </w:p>
    <w:p w:rsidR="00E47110" w:rsidRPr="00D110BA" w:rsidRDefault="00E47110" w:rsidP="00E47110">
      <w:pPr>
        <w:overflowPunct/>
        <w:spacing w:after="0" w:line="360" w:lineRule="auto"/>
        <w:ind w:left="284"/>
        <w:contextualSpacing/>
        <w:jc w:val="both"/>
        <w:rPr>
          <w:rFonts w:ascii="Times New Roman" w:eastAsia="Times New Roman" w:hAnsi="Times New Roman" w:cs="Times New Roman"/>
          <w:color w:val="000000" w:themeColor="text1"/>
          <w:sz w:val="24"/>
          <w:szCs w:val="24"/>
          <w:lang w:eastAsia="ar-SA"/>
        </w:rPr>
      </w:pPr>
      <w:r w:rsidRPr="00D110BA">
        <w:rPr>
          <w:rFonts w:ascii="Times New Roman" w:eastAsia="Times New Roman" w:hAnsi="Times New Roman" w:cs="Times New Roman"/>
          <w:color w:val="000000" w:themeColor="text1"/>
          <w:sz w:val="24"/>
          <w:szCs w:val="24"/>
          <w:lang w:eastAsia="ar-SA"/>
        </w:rPr>
        <w:t xml:space="preserve">W oparciu o powyższe kryteria Zamawiający obliczy łączną punktację uzyskaną przez każdą z ofert. Łączna liczba punktów jaką uzyska dana oferta będzie stanowiła sumę punktów przyznanych ofercie za kryterium: </w:t>
      </w:r>
    </w:p>
    <w:p w:rsidR="00E47110" w:rsidRPr="00D110BA" w:rsidRDefault="00E47110" w:rsidP="00E47110">
      <w:pPr>
        <w:overflowPunct/>
        <w:spacing w:after="0" w:line="360" w:lineRule="auto"/>
        <w:ind w:left="284"/>
        <w:contextualSpacing/>
        <w:jc w:val="both"/>
        <w:rPr>
          <w:rFonts w:ascii="Times New Roman" w:eastAsia="Times New Roman" w:hAnsi="Times New Roman" w:cs="Times New Roman"/>
          <w:color w:val="000000" w:themeColor="text1"/>
          <w:sz w:val="24"/>
          <w:szCs w:val="24"/>
          <w:lang w:eastAsia="ar-SA"/>
        </w:rPr>
      </w:pPr>
      <w:r w:rsidRPr="00D110BA">
        <w:rPr>
          <w:rFonts w:ascii="Times New Roman" w:eastAsia="Times New Roman" w:hAnsi="Times New Roman" w:cs="Times New Roman"/>
          <w:color w:val="000000" w:themeColor="text1"/>
          <w:sz w:val="24"/>
          <w:szCs w:val="24"/>
          <w:lang w:eastAsia="ar-SA"/>
        </w:rPr>
        <w:t xml:space="preserve">-cena, parametry techniczno- funkcjonalne, </w:t>
      </w:r>
      <w:r w:rsidRPr="00D110BA">
        <w:rPr>
          <w:rFonts w:ascii="Times New Roman" w:eastAsia="Times New Roman" w:hAnsi="Times New Roman" w:cs="Times New Roman"/>
          <w:bCs/>
          <w:color w:val="000000" w:themeColor="text1"/>
          <w:sz w:val="24"/>
          <w:szCs w:val="24"/>
          <w:lang w:eastAsia="ar-SA"/>
        </w:rPr>
        <w:t xml:space="preserve">termin realizacji dostawy, </w:t>
      </w:r>
      <w:r w:rsidRPr="00D110BA">
        <w:rPr>
          <w:rFonts w:ascii="Times New Roman" w:eastAsia="Times New Roman" w:hAnsi="Times New Roman" w:cs="Times New Roman"/>
          <w:color w:val="000000" w:themeColor="text1"/>
          <w:sz w:val="24"/>
          <w:szCs w:val="24"/>
          <w:lang w:eastAsia="ar-SA"/>
        </w:rPr>
        <w:t>zgodnie ze wzorem:</w:t>
      </w:r>
    </w:p>
    <w:p w:rsidR="00E47110" w:rsidRPr="00D110BA" w:rsidRDefault="00E47110" w:rsidP="00E47110">
      <w:pPr>
        <w:overflowPunct/>
        <w:spacing w:after="0" w:line="360" w:lineRule="auto"/>
        <w:ind w:left="567"/>
        <w:jc w:val="both"/>
        <w:rPr>
          <w:rFonts w:ascii="Times New Roman" w:eastAsia="Times New Roman" w:hAnsi="Times New Roman" w:cs="Times New Roman"/>
          <w:b/>
          <w:color w:val="000000" w:themeColor="text1"/>
          <w:sz w:val="24"/>
          <w:szCs w:val="24"/>
          <w:lang w:eastAsia="ar-SA"/>
        </w:rPr>
      </w:pPr>
      <w:r w:rsidRPr="00D110BA">
        <w:rPr>
          <w:rFonts w:ascii="Times New Roman" w:eastAsia="Times New Roman" w:hAnsi="Times New Roman" w:cs="Times New Roman"/>
          <w:b/>
          <w:color w:val="000000" w:themeColor="text1"/>
          <w:sz w:val="24"/>
          <w:szCs w:val="24"/>
          <w:lang w:eastAsia="ar-SA"/>
        </w:rPr>
        <w:t>Łączna liczba punktów = K1b)+K2b)+K3b)</w:t>
      </w:r>
    </w:p>
    <w:p w:rsidR="00E47110" w:rsidRPr="00D110BA" w:rsidRDefault="00E47110" w:rsidP="00E47110">
      <w:pPr>
        <w:overflowPunct/>
        <w:spacing w:after="0" w:line="360" w:lineRule="auto"/>
        <w:ind w:left="567"/>
        <w:jc w:val="both"/>
        <w:rPr>
          <w:rFonts w:ascii="Times New Roman" w:eastAsia="Times New Roman" w:hAnsi="Times New Roman" w:cs="Times New Roman"/>
          <w:b/>
          <w:color w:val="000000" w:themeColor="text1"/>
          <w:sz w:val="24"/>
          <w:szCs w:val="24"/>
          <w:lang w:eastAsia="ar-SA"/>
        </w:rPr>
      </w:pPr>
    </w:p>
    <w:p w:rsidR="00E47110" w:rsidRPr="00D110BA" w:rsidRDefault="00E47110" w:rsidP="00E47110">
      <w:pPr>
        <w:overflowPunct/>
        <w:spacing w:after="0" w:line="360" w:lineRule="auto"/>
        <w:ind w:left="567"/>
        <w:jc w:val="both"/>
        <w:rPr>
          <w:rFonts w:ascii="Times New Roman" w:eastAsia="Times New Roman" w:hAnsi="Times New Roman" w:cs="Times New Roman"/>
          <w:b/>
          <w:color w:val="000000" w:themeColor="text1"/>
          <w:sz w:val="24"/>
          <w:szCs w:val="24"/>
          <w:u w:val="single"/>
          <w:lang w:eastAsia="ar-SA"/>
        </w:rPr>
      </w:pPr>
      <w:r w:rsidRPr="00D110BA">
        <w:rPr>
          <w:rFonts w:ascii="Times New Roman" w:eastAsia="Times New Roman" w:hAnsi="Times New Roman" w:cs="Times New Roman"/>
          <w:b/>
          <w:color w:val="000000" w:themeColor="text1"/>
          <w:sz w:val="24"/>
          <w:szCs w:val="24"/>
          <w:u w:val="single"/>
          <w:lang w:eastAsia="ar-SA"/>
        </w:rPr>
        <w:t>Dotyczy wszystkich ofert</w:t>
      </w:r>
    </w:p>
    <w:p w:rsidR="00E47110" w:rsidRPr="00D110BA" w:rsidRDefault="00E47110" w:rsidP="00E47110">
      <w:pPr>
        <w:suppressAutoHyphens w:val="0"/>
        <w:overflowPunct/>
        <w:spacing w:after="0" w:line="360" w:lineRule="auto"/>
        <w:ind w:left="284" w:hanging="284"/>
        <w:contextualSpacing/>
        <w:jc w:val="both"/>
        <w:rPr>
          <w:rFonts w:ascii="Times New Roman" w:eastAsia="Times New Roman" w:hAnsi="Times New Roman" w:cs="Times New Roman"/>
          <w:color w:val="000000" w:themeColor="text1"/>
          <w:sz w:val="24"/>
          <w:szCs w:val="24"/>
          <w:lang w:eastAsia="ar-SA"/>
        </w:rPr>
      </w:pPr>
      <w:r w:rsidRPr="00D110BA">
        <w:rPr>
          <w:rFonts w:ascii="Times New Roman" w:eastAsia="Times New Roman" w:hAnsi="Times New Roman" w:cs="Times New Roman"/>
          <w:color w:val="000000" w:themeColor="text1"/>
          <w:sz w:val="24"/>
          <w:szCs w:val="24"/>
          <w:lang w:eastAsia="ar-SA"/>
        </w:rPr>
        <w:t>- Oferta, która uzyska najwyższą łączną liczbę punktów zostanie uznana za najkorzystniejszą.</w:t>
      </w:r>
    </w:p>
    <w:p w:rsidR="00E47110" w:rsidRPr="00D110BA" w:rsidRDefault="00E47110" w:rsidP="00E47110">
      <w:pPr>
        <w:suppressAutoHyphens w:val="0"/>
        <w:overflowPunct/>
        <w:spacing w:after="0" w:line="360" w:lineRule="auto"/>
        <w:ind w:left="284" w:hanging="284"/>
        <w:contextualSpacing/>
        <w:jc w:val="both"/>
        <w:rPr>
          <w:rFonts w:ascii="Times New Roman" w:eastAsia="Times New Roman" w:hAnsi="Times New Roman" w:cs="Times New Roman"/>
          <w:color w:val="000000" w:themeColor="text1"/>
          <w:sz w:val="24"/>
          <w:szCs w:val="24"/>
          <w:lang w:eastAsia="ar-SA"/>
        </w:rPr>
      </w:pPr>
      <w:r w:rsidRPr="00D110BA">
        <w:rPr>
          <w:rFonts w:ascii="Times New Roman" w:eastAsia="Times New Roman" w:hAnsi="Times New Roman" w:cs="Times New Roman"/>
          <w:color w:val="000000" w:themeColor="text1"/>
          <w:sz w:val="24"/>
          <w:szCs w:val="24"/>
          <w:lang w:eastAsia="ar-SA"/>
        </w:rPr>
        <w:t>- Wszystkie obliczenia będą dokonywane z dokładnością do dwóch miejsc po przecinku.</w:t>
      </w:r>
    </w:p>
    <w:p w:rsidR="00E47110" w:rsidRPr="00D110BA" w:rsidRDefault="00E47110" w:rsidP="00E47110">
      <w:pPr>
        <w:suppressAutoHyphens w:val="0"/>
        <w:overflowPunct/>
        <w:spacing w:after="0" w:line="360" w:lineRule="auto"/>
        <w:ind w:left="142" w:hanging="142"/>
        <w:contextualSpacing/>
        <w:jc w:val="both"/>
        <w:rPr>
          <w:rFonts w:ascii="Times New Roman" w:eastAsia="Times New Roman" w:hAnsi="Times New Roman" w:cs="Times New Roman"/>
          <w:color w:val="000000" w:themeColor="text1"/>
          <w:sz w:val="24"/>
          <w:szCs w:val="24"/>
          <w:lang w:eastAsia="ar-SA"/>
        </w:rPr>
      </w:pPr>
      <w:r w:rsidRPr="00D110BA">
        <w:rPr>
          <w:rFonts w:ascii="Times New Roman" w:eastAsia="Calibri" w:hAnsi="Times New Roman" w:cs="Times New Roman"/>
          <w:color w:val="000000" w:themeColor="text1"/>
          <w:sz w:val="24"/>
          <w:szCs w:val="24"/>
        </w:rPr>
        <w:t>-</w:t>
      </w:r>
      <w:r w:rsidRPr="00D110BA">
        <w:rPr>
          <w:rFonts w:ascii="Times New Roman" w:eastAsia="Calibri" w:hAnsi="Times New Roman" w:cs="Times New Roman"/>
          <w:color w:val="000000" w:themeColor="text1"/>
          <w:sz w:val="24"/>
          <w:szCs w:val="24"/>
        </w:rPr>
        <w:tab/>
        <w:t xml:space="preserve">Zamawiający udzieli zamówienia Wykonawcy, którego oferta odpowiadać będzie wszystkim wymaganiom określonym w </w:t>
      </w:r>
      <w:r w:rsidR="00310B84" w:rsidRPr="00D110BA">
        <w:rPr>
          <w:rFonts w:ascii="Times New Roman" w:eastAsia="Calibri" w:hAnsi="Times New Roman" w:cs="Times New Roman"/>
          <w:color w:val="000000" w:themeColor="text1"/>
          <w:sz w:val="24"/>
          <w:szCs w:val="24"/>
        </w:rPr>
        <w:t xml:space="preserve">ustawie Pzp oraz w SWZ (dokumentach zamówienia) </w:t>
      </w:r>
      <w:r w:rsidRPr="00D110BA">
        <w:rPr>
          <w:rFonts w:ascii="Times New Roman" w:eastAsia="Calibri" w:hAnsi="Times New Roman" w:cs="Times New Roman"/>
          <w:color w:val="000000" w:themeColor="text1"/>
          <w:sz w:val="24"/>
          <w:szCs w:val="24"/>
        </w:rPr>
        <w:t>i zostanie oceniona jako najkorzystniejsza w oparciu o podane kryteria wyboru.</w:t>
      </w:r>
    </w:p>
    <w:p w:rsidR="007445D1" w:rsidRPr="00D110BA" w:rsidRDefault="007445D1">
      <w:pPr>
        <w:suppressAutoHyphens w:val="0"/>
        <w:overflowPunct/>
        <w:spacing w:after="0" w:line="360" w:lineRule="auto"/>
        <w:ind w:left="284"/>
        <w:contextualSpacing/>
        <w:jc w:val="both"/>
        <w:rPr>
          <w:rFonts w:ascii="Times New Roman" w:eastAsia="Times New Roman" w:hAnsi="Times New Roman" w:cs="Times New Roman"/>
          <w:color w:val="000000" w:themeColor="text1"/>
          <w:sz w:val="24"/>
          <w:szCs w:val="24"/>
          <w:lang w:eastAsia="ar-SA"/>
        </w:rPr>
      </w:pPr>
    </w:p>
    <w:p w:rsidR="007445D1" w:rsidRPr="00D110BA" w:rsidRDefault="00B67BB3">
      <w:pPr>
        <w:spacing w:after="0" w:line="360" w:lineRule="auto"/>
        <w:rPr>
          <w:rFonts w:ascii="Times New Roman" w:eastAsia="Times New Roman" w:hAnsi="Times New Roman" w:cs="Times New Roman"/>
          <w:b/>
          <w:color w:val="000000" w:themeColor="text1"/>
          <w:sz w:val="24"/>
          <w:szCs w:val="24"/>
        </w:rPr>
      </w:pPr>
      <w:r w:rsidRPr="00D110BA">
        <w:rPr>
          <w:rFonts w:ascii="Times New Roman" w:eastAsia="Times New Roman" w:hAnsi="Times New Roman" w:cs="Times New Roman"/>
          <w:b/>
          <w:color w:val="000000" w:themeColor="text1"/>
          <w:sz w:val="24"/>
          <w:szCs w:val="24"/>
        </w:rPr>
        <w:t>XVII. Informacje o formalnościach, jakie muszą zostać dopełnione po wyborze</w:t>
      </w:r>
    </w:p>
    <w:p w:rsidR="007445D1" w:rsidRDefault="00B67BB3" w:rsidP="00393EF1">
      <w:pPr>
        <w:spacing w:after="0" w:line="360" w:lineRule="auto"/>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oferty w celu zawarcia umowy w sprawie zamówienia publicznego</w:t>
      </w:r>
      <w:r w:rsidR="00393EF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zawarcia umowy.</w:t>
      </w:r>
    </w:p>
    <w:p w:rsidR="007445D1" w:rsidRDefault="00B67BB3">
      <w:pPr>
        <w:numPr>
          <w:ilvl w:val="0"/>
          <w:numId w:val="5"/>
        </w:numPr>
        <w:spacing w:after="0" w:line="360" w:lineRule="auto"/>
        <w:ind w:left="348" w:right="12" w:hanging="343"/>
        <w:jc w:val="both"/>
        <w:rPr>
          <w:rFonts w:ascii="Times New Roman" w:eastAsia="Times New Roman" w:hAnsi="Times New Roman" w:cs="Times New Roman"/>
          <w:spacing w:val="-9"/>
          <w:sz w:val="24"/>
          <w:szCs w:val="24"/>
          <w:highlight w:val="white"/>
        </w:rPr>
      </w:pPr>
      <w:r>
        <w:rPr>
          <w:rFonts w:ascii="Times New Roman" w:eastAsia="Times New Roman" w:hAnsi="Times New Roman" w:cs="Times New Roman"/>
          <w:sz w:val="24"/>
          <w:szCs w:val="24"/>
          <w:shd w:val="clear" w:color="auto" w:fill="FFFFFF"/>
        </w:rPr>
        <w:t>Niezwłocznie po wyborze najkorz</w:t>
      </w:r>
      <w:r w:rsidR="00393EF1">
        <w:rPr>
          <w:rFonts w:ascii="Times New Roman" w:eastAsia="Times New Roman" w:hAnsi="Times New Roman" w:cs="Times New Roman"/>
          <w:sz w:val="24"/>
          <w:szCs w:val="24"/>
          <w:shd w:val="clear" w:color="auto" w:fill="FFFFFF"/>
        </w:rPr>
        <w:t xml:space="preserve">ystniejszej oferty Zamawiający </w:t>
      </w:r>
      <w:r>
        <w:rPr>
          <w:rFonts w:ascii="Times New Roman" w:eastAsia="Times New Roman" w:hAnsi="Times New Roman" w:cs="Times New Roman"/>
          <w:sz w:val="24"/>
          <w:szCs w:val="24"/>
          <w:shd w:val="clear" w:color="auto" w:fill="FFFFFF"/>
        </w:rPr>
        <w:t>poinformuje równocześnie Wykonawców, którzy złożyli ofertę o:</w:t>
      </w:r>
    </w:p>
    <w:p w:rsidR="007445D1" w:rsidRDefault="00B67BB3">
      <w:pPr>
        <w:pStyle w:val="Akapitzlist"/>
        <w:numPr>
          <w:ilvl w:val="0"/>
          <w:numId w:val="6"/>
        </w:numPr>
        <w:spacing w:after="0" w:line="360" w:lineRule="auto"/>
        <w:ind w:left="720" w:right="12" w:hanging="436"/>
        <w:jc w:val="both"/>
        <w:rPr>
          <w:rFonts w:eastAsia="Times New Roman"/>
          <w:sz w:val="24"/>
          <w:szCs w:val="24"/>
          <w:highlight w:val="white"/>
        </w:rPr>
      </w:pPr>
      <w:r>
        <w:rPr>
          <w:rFonts w:eastAsia="Times New Roman"/>
          <w:sz w:val="24"/>
          <w:szCs w:val="24"/>
          <w:shd w:val="clear" w:color="auto" w:fill="FFFFFF"/>
        </w:rPr>
        <w:lastRenderedPageBreak/>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Pr>
          <w:rFonts w:eastAsia="Times New Roman"/>
          <w:sz w:val="24"/>
          <w:szCs w:val="24"/>
          <w:shd w:val="clear" w:color="auto" w:fill="FFFFFF"/>
        </w:rPr>
        <w:br/>
        <w:t>i łączną punktację,</w:t>
      </w:r>
    </w:p>
    <w:p w:rsidR="007445D1" w:rsidRDefault="00B67BB3">
      <w:pPr>
        <w:numPr>
          <w:ilvl w:val="0"/>
          <w:numId w:val="6"/>
        </w:numPr>
        <w:spacing w:after="0" w:line="36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Wykonawcach, których oferty zostały odrzucone </w:t>
      </w:r>
    </w:p>
    <w:p w:rsidR="007445D1" w:rsidRDefault="00B67BB3">
      <w:p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podając uzasadnienie faktyczne i prawne. </w:t>
      </w:r>
    </w:p>
    <w:p w:rsidR="007445D1" w:rsidRDefault="00B67BB3">
      <w:pPr>
        <w:pStyle w:val="Akapitzlist"/>
        <w:numPr>
          <w:ilvl w:val="0"/>
          <w:numId w:val="5"/>
        </w:numPr>
        <w:tabs>
          <w:tab w:val="left" w:pos="284"/>
        </w:tabs>
        <w:spacing w:after="0" w:line="360" w:lineRule="auto"/>
        <w:ind w:left="284" w:right="12" w:hanging="284"/>
        <w:jc w:val="both"/>
      </w:pPr>
      <w:r>
        <w:rPr>
          <w:rFonts w:eastAsia="Times New Roman"/>
          <w:sz w:val="24"/>
          <w:szCs w:val="24"/>
          <w:shd w:val="clear" w:color="auto" w:fill="FFFFFF"/>
        </w:rPr>
        <w:t xml:space="preserve">Zamawiający udostępnia niezwłocznie informacje, o których mowa w ust. 1 pkt 1, na stronie internetowej prowadzonego postępowania: </w:t>
      </w:r>
      <w:hyperlink r:id="rId18">
        <w:r>
          <w:rPr>
            <w:rStyle w:val="czeinternetowe"/>
            <w:rFonts w:eastAsia="Times New Roman"/>
            <w:sz w:val="24"/>
            <w:szCs w:val="24"/>
            <w:highlight w:val="white"/>
          </w:rPr>
          <w:t>www.zozlw.pl</w:t>
        </w:r>
      </w:hyperlink>
      <w:r>
        <w:rPr>
          <w:rFonts w:eastAsia="Times New Roman"/>
          <w:sz w:val="24"/>
          <w:szCs w:val="24"/>
          <w:shd w:val="clear" w:color="auto" w:fill="FFFFFF"/>
        </w:rPr>
        <w:t xml:space="preserve"> </w:t>
      </w:r>
    </w:p>
    <w:p w:rsidR="007445D1" w:rsidRDefault="00B67BB3">
      <w:p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O unieważnieniu postępowania o udzielenie zamówienia Zamawiający zawiadamia równocześnie Wykonawców, którzy złożyli oferty lub wnioski o dopuszczenie do udziału w postępowaniu lub zostali zaproszeni do negocjacji – podając uzasadnienie faktyczne </w:t>
      </w:r>
      <w:r>
        <w:rPr>
          <w:rFonts w:ascii="Times New Roman" w:eastAsia="Times New Roman" w:hAnsi="Times New Roman" w:cs="Times New Roman"/>
          <w:sz w:val="24"/>
          <w:szCs w:val="24"/>
        </w:rPr>
        <w:br/>
        <w:t xml:space="preserve">i prawne. </w:t>
      </w:r>
    </w:p>
    <w:p w:rsidR="007445D1" w:rsidRDefault="00B67BB3">
      <w:pPr>
        <w:spacing w:after="0" w:line="360" w:lineRule="auto"/>
        <w:ind w:left="284" w:right="12" w:hanging="284"/>
        <w:jc w:val="both"/>
      </w:pPr>
      <w:r>
        <w:rPr>
          <w:rFonts w:ascii="Times New Roman" w:eastAsia="Times New Roman" w:hAnsi="Times New Roman" w:cs="Times New Roman"/>
          <w:sz w:val="24"/>
          <w:szCs w:val="24"/>
          <w:shd w:val="clear" w:color="auto" w:fill="FFFFFF"/>
        </w:rPr>
        <w:t xml:space="preserve">4. Zamawiający udostępnia niezwłocznie informacje, o których mowa w ust. 3, na stronie internetowej prowadzonego postępowania: </w:t>
      </w:r>
      <w:hyperlink r:id="rId19">
        <w:r>
          <w:rPr>
            <w:rStyle w:val="czeinternetowe"/>
            <w:rFonts w:ascii="Times New Roman" w:eastAsia="Times New Roman" w:hAnsi="Times New Roman" w:cs="Times New Roman"/>
            <w:sz w:val="24"/>
            <w:szCs w:val="24"/>
            <w:highlight w:val="white"/>
          </w:rPr>
          <w:t>www.zozlw.pl</w:t>
        </w:r>
      </w:hyperlink>
      <w:r>
        <w:rPr>
          <w:rFonts w:ascii="Times New Roman" w:eastAsia="Times New Roman" w:hAnsi="Times New Roman" w:cs="Times New Roman"/>
          <w:sz w:val="24"/>
          <w:szCs w:val="24"/>
          <w:shd w:val="clear" w:color="auto" w:fill="FFFFFF"/>
        </w:rPr>
        <w:t>.</w:t>
      </w:r>
    </w:p>
    <w:p w:rsidR="007445D1" w:rsidRDefault="00B67BB3">
      <w:pPr>
        <w:pStyle w:val="Akapitzlist"/>
        <w:numPr>
          <w:ilvl w:val="0"/>
          <w:numId w:val="1"/>
        </w:numPr>
        <w:spacing w:after="0" w:line="360" w:lineRule="auto"/>
        <w:ind w:left="284" w:right="28" w:hanging="284"/>
        <w:jc w:val="both"/>
        <w:rPr>
          <w:rFonts w:eastAsia="Times New Roman"/>
          <w:sz w:val="24"/>
          <w:szCs w:val="24"/>
          <w:highlight w:val="white"/>
        </w:rPr>
      </w:pPr>
      <w:r>
        <w:rPr>
          <w:rFonts w:eastAsia="Times New Roman"/>
          <w:sz w:val="24"/>
          <w:szCs w:val="24"/>
          <w:shd w:val="clear" w:color="auto" w:fill="FFFFFF"/>
        </w:rPr>
        <w:t>Umowa w sprawie zamówienia publicznego zostanie zawarta w terminie nie krótszym niż  5 dni od dnia przesłania zawiadomienia o wyborze najkorzystniejszej oferty, chyba że zaistnieją przesłanki, o których mowa art. 308 ust. 3 pkt 1 lit a) ustawy pzp lub art. 577 ustawy pzp.</w:t>
      </w:r>
    </w:p>
    <w:p w:rsidR="007445D1" w:rsidRDefault="00B67BB3">
      <w:pPr>
        <w:numPr>
          <w:ilvl w:val="0"/>
          <w:numId w:val="1"/>
        </w:numPr>
        <w:spacing w:after="0" w:line="360" w:lineRule="auto"/>
        <w:ind w:left="284" w:right="28" w:hanging="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shd w:val="clear" w:color="auto" w:fill="FFFFFF"/>
        </w:rPr>
        <w:t>Umowa sporządzona zostanie podpisana w terminie i miejscu wskazanym przez Zamawiającego.</w:t>
      </w:r>
    </w:p>
    <w:p w:rsidR="007445D1" w:rsidRDefault="00B67BB3">
      <w:pPr>
        <w:pStyle w:val="Akapitzlist"/>
        <w:numPr>
          <w:ilvl w:val="0"/>
          <w:numId w:val="1"/>
        </w:numPr>
        <w:tabs>
          <w:tab w:val="left" w:pos="284"/>
          <w:tab w:val="left" w:pos="426"/>
        </w:tabs>
        <w:spacing w:after="0" w:line="360" w:lineRule="auto"/>
        <w:ind w:left="284" w:right="28" w:hanging="284"/>
        <w:jc w:val="both"/>
        <w:rPr>
          <w:rFonts w:eastAsia="Times New Roman"/>
          <w:sz w:val="24"/>
          <w:szCs w:val="24"/>
          <w:highlight w:val="white"/>
        </w:rPr>
      </w:pPr>
      <w:r>
        <w:rPr>
          <w:rFonts w:eastAsia="Times New Roman"/>
          <w:sz w:val="24"/>
          <w:szCs w:val="24"/>
          <w:shd w:val="clear" w:color="auto" w:fill="FFFFFF"/>
        </w:rPr>
        <w:t xml:space="preserve">W przypadku wyboru oferty złożonej przez Wykonawców wspólnie ubiegających się o udzielenie zamówienia są oni zobowiązani przed zawarciem umowy do złożenia umowy regulującej współpracę tych Wykonawców. </w:t>
      </w:r>
    </w:p>
    <w:p w:rsidR="007445D1" w:rsidRDefault="00B67BB3">
      <w:p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7445D1" w:rsidRDefault="007445D1">
      <w:pPr>
        <w:spacing w:after="0" w:line="360" w:lineRule="auto"/>
        <w:jc w:val="both"/>
        <w:rPr>
          <w:rFonts w:ascii="Times New Roman" w:eastAsia="Times New Roman" w:hAnsi="Times New Roman" w:cs="Times New Roman"/>
          <w:b/>
          <w:sz w:val="24"/>
          <w:szCs w:val="24"/>
        </w:rPr>
      </w:pPr>
    </w:p>
    <w:p w:rsidR="007445D1" w:rsidRDefault="00B67BB3">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XVIII. Projektowanie postanowienia umowy w sprawie zamówienia publicznego, które zostaną wprowadzone do umowy w sprawie zamówienia publicznego</w:t>
      </w:r>
    </w:p>
    <w:p w:rsidR="007445D1" w:rsidRDefault="00B67BB3">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Projektowane postanowienia umowy w sprawie zamówienia publicznego, określone zostały we wzorze umowy w </w:t>
      </w:r>
      <w:r>
        <w:rPr>
          <w:rFonts w:ascii="Times New Roman" w:eastAsia="Times New Roman" w:hAnsi="Times New Roman" w:cs="Times New Roman"/>
          <w:b/>
          <w:sz w:val="24"/>
          <w:szCs w:val="24"/>
        </w:rPr>
        <w:t xml:space="preserve">załączniku nr 6 </w:t>
      </w:r>
      <w:r w:rsidR="003E495C">
        <w:rPr>
          <w:rFonts w:ascii="Times New Roman" w:eastAsia="Times New Roman" w:hAnsi="Times New Roman" w:cs="Times New Roman"/>
          <w:b/>
          <w:sz w:val="24"/>
          <w:szCs w:val="24"/>
        </w:rPr>
        <w:t xml:space="preserve"> i 6 a </w:t>
      </w:r>
      <w:r>
        <w:rPr>
          <w:rFonts w:ascii="Times New Roman" w:eastAsia="Times New Roman" w:hAnsi="Times New Roman" w:cs="Times New Roman"/>
          <w:b/>
          <w:sz w:val="24"/>
          <w:szCs w:val="24"/>
        </w:rPr>
        <w:t>do SWZ.</w:t>
      </w:r>
    </w:p>
    <w:p w:rsidR="007445D1" w:rsidRDefault="007445D1">
      <w:pPr>
        <w:spacing w:after="0" w:line="360" w:lineRule="auto"/>
        <w:jc w:val="both"/>
        <w:rPr>
          <w:rFonts w:ascii="Times New Roman" w:eastAsia="Times New Roman" w:hAnsi="Times New Roman" w:cs="Times New Roman"/>
          <w:sz w:val="24"/>
          <w:szCs w:val="24"/>
        </w:rPr>
      </w:pPr>
    </w:p>
    <w:p w:rsidR="007445D1" w:rsidRDefault="00B67BB3">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XIX. Pouczenie o środkach ochrony prawnej przysługujących Wykonawcy</w:t>
      </w:r>
    </w:p>
    <w:p w:rsidR="007445D1" w:rsidRDefault="00B67BB3">
      <w:pPr>
        <w:pStyle w:val="Akapitzlist"/>
        <w:numPr>
          <w:ilvl w:val="0"/>
          <w:numId w:val="7"/>
        </w:numPr>
        <w:tabs>
          <w:tab w:val="left" w:pos="284"/>
        </w:tabs>
        <w:spacing w:after="0" w:line="360" w:lineRule="auto"/>
        <w:ind w:left="284" w:hanging="284"/>
        <w:jc w:val="both"/>
        <w:rPr>
          <w:rFonts w:eastAsia="Times New Roman"/>
          <w:spacing w:val="-1"/>
          <w:sz w:val="24"/>
          <w:szCs w:val="24"/>
          <w:highlight w:val="white"/>
        </w:rPr>
      </w:pPr>
      <w:r>
        <w:rPr>
          <w:rFonts w:eastAsia="Times New Roman"/>
          <w:spacing w:val="-1"/>
          <w:sz w:val="24"/>
          <w:szCs w:val="24"/>
          <w:shd w:val="clear" w:color="auto" w:fill="FFFFFF"/>
        </w:rPr>
        <w:t>Wykonawcom  i innym podmiotom, którzy mają lub mieli interes w uzyskaniu zamówienia oraz ponieśli lub mogą ponieść szkodę w wyniku naruszenia przez Zamawiającego przepisów ustawy, przysługują środki ochrony prawnej przewidziane w dziale IX ustawy pzp.</w:t>
      </w:r>
    </w:p>
    <w:p w:rsidR="007445D1" w:rsidRDefault="00B67BB3">
      <w:pPr>
        <w:numPr>
          <w:ilvl w:val="0"/>
          <w:numId w:val="7"/>
        </w:numPr>
        <w:tabs>
          <w:tab w:val="left" w:pos="377"/>
        </w:tabs>
        <w:spacing w:after="0" w:line="360" w:lineRule="auto"/>
        <w:ind w:left="284" w:hanging="284"/>
        <w:jc w:val="both"/>
        <w:rPr>
          <w:rFonts w:ascii="Times New Roman" w:eastAsia="Times New Roman" w:hAnsi="Times New Roman" w:cs="Times New Roman"/>
          <w:spacing w:val="-1"/>
          <w:sz w:val="24"/>
          <w:szCs w:val="24"/>
          <w:highlight w:val="white"/>
        </w:rPr>
      </w:pPr>
      <w:r>
        <w:rPr>
          <w:rFonts w:ascii="Times New Roman" w:eastAsia="Times New Roman" w:hAnsi="Times New Roman" w:cs="Times New Roman"/>
          <w:spacing w:val="-1"/>
          <w:sz w:val="24"/>
          <w:szCs w:val="24"/>
          <w:shd w:val="clear" w:color="auto" w:fill="FFFFFF"/>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Przedsiębiorstw.</w:t>
      </w:r>
    </w:p>
    <w:p w:rsidR="007445D1" w:rsidRDefault="007445D1">
      <w:pPr>
        <w:spacing w:after="0" w:line="360" w:lineRule="auto"/>
        <w:ind w:left="284"/>
        <w:jc w:val="both"/>
        <w:rPr>
          <w:rFonts w:ascii="Times New Roman" w:eastAsia="Times New Roman" w:hAnsi="Times New Roman" w:cs="Times New Roman"/>
          <w:spacing w:val="-1"/>
          <w:sz w:val="24"/>
          <w:szCs w:val="24"/>
          <w:highlight w:val="white"/>
        </w:rPr>
      </w:pPr>
    </w:p>
    <w:p w:rsidR="007445D1" w:rsidRDefault="00B67BB3">
      <w:pPr>
        <w:spacing w:after="0" w:line="360" w:lineRule="auto"/>
        <w:jc w:val="both"/>
        <w:rPr>
          <w:rFonts w:ascii="Times New Roman" w:eastAsia="Times New Roman" w:hAnsi="Times New Roman" w:cs="Times New Roman"/>
          <w:b/>
          <w:spacing w:val="-1"/>
          <w:sz w:val="24"/>
          <w:szCs w:val="24"/>
          <w:highlight w:val="white"/>
        </w:rPr>
      </w:pPr>
      <w:r>
        <w:rPr>
          <w:rFonts w:ascii="Times New Roman" w:eastAsia="Times New Roman" w:hAnsi="Times New Roman" w:cs="Times New Roman"/>
          <w:b/>
          <w:spacing w:val="-1"/>
          <w:sz w:val="24"/>
          <w:szCs w:val="24"/>
          <w:shd w:val="clear" w:color="auto" w:fill="FFFFFF"/>
        </w:rPr>
        <w:t>XX. Informacje dodatkowe:</w:t>
      </w:r>
    </w:p>
    <w:p w:rsidR="007445D1" w:rsidRDefault="00B67BB3">
      <w:pPr>
        <w:pStyle w:val="Akapitzlist"/>
        <w:numPr>
          <w:ilvl w:val="0"/>
          <w:numId w:val="8"/>
        </w:numPr>
        <w:spacing w:after="0" w:line="360" w:lineRule="auto"/>
        <w:ind w:left="284" w:hanging="284"/>
        <w:jc w:val="both"/>
        <w:rPr>
          <w:rFonts w:eastAsia="Times New Roman"/>
          <w:b/>
          <w:spacing w:val="-1"/>
          <w:sz w:val="24"/>
          <w:szCs w:val="24"/>
          <w:highlight w:val="white"/>
        </w:rPr>
      </w:pPr>
      <w:r>
        <w:rPr>
          <w:rFonts w:eastAsia="Times New Roman"/>
          <w:b/>
          <w:sz w:val="24"/>
          <w:szCs w:val="24"/>
          <w:shd w:val="clear" w:color="auto" w:fill="FFFFFF"/>
        </w:rPr>
        <w:t>Informacja o przetwarzaniu danych osobowych Wykonawcy</w:t>
      </w:r>
      <w:r>
        <w:rPr>
          <w:rFonts w:eastAsia="Times New Roman"/>
          <w:sz w:val="24"/>
          <w:szCs w:val="24"/>
          <w:shd w:val="clear" w:color="auto" w:fill="FFFFFF"/>
        </w:rPr>
        <w:t xml:space="preserve"> zgodnie z art. 13 </w:t>
      </w:r>
      <w:r>
        <w:rPr>
          <w:rFonts w:eastAsia="Times New Roman"/>
          <w:sz w:val="24"/>
          <w:szCs w:val="24"/>
          <w:shd w:val="clear" w:color="auto" w:fill="FFFFFF"/>
        </w:rPr>
        <w:br/>
        <w:t xml:space="preserve">ust. 1 i 2  rozporządzenia Parlamentu Europejskiego i Rady (UE) 2016/679 z dnia 27 kwietnia 2016 r. w sprawie ochrony osób fizycznych w związku z przetwarzaniem danych osobowych i w sprawie swobodnego przepływu takich danych oraz uchylenia dyrektywy 95/46/WE </w:t>
      </w:r>
      <w:r>
        <w:rPr>
          <w:rFonts w:eastAsia="Times New Roman"/>
          <w:b/>
          <w:sz w:val="24"/>
          <w:szCs w:val="24"/>
          <w:shd w:val="clear" w:color="auto" w:fill="FFFFFF"/>
        </w:rPr>
        <w:t>została zawarta w załączniku Nr 7 do SWZ pn. Obowiązek informacyjny dot. przetwarzania danych osobowych</w:t>
      </w:r>
      <w:r>
        <w:rPr>
          <w:rFonts w:eastAsia="Times New Roman"/>
          <w:sz w:val="24"/>
          <w:szCs w:val="24"/>
          <w:shd w:val="clear" w:color="auto" w:fill="FFFFFF"/>
        </w:rPr>
        <w:t>.</w:t>
      </w:r>
    </w:p>
    <w:p w:rsidR="007445D1" w:rsidRDefault="00B67BB3">
      <w:pPr>
        <w:numPr>
          <w:ilvl w:val="0"/>
          <w:numId w:val="8"/>
        </w:numPr>
        <w:spacing w:after="0" w:line="36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Wykonawca potwierdza oświadczeniem w formularzu Oferty wypełnienie obowiązku informacyjnego przewidzianego w art. 13 lub 14 w/w rozporządzenia wobec osób, od których dane osobowe bezpośrednio lub pośrednio pozyskał w celu ubiegania się </w:t>
      </w:r>
      <w:r>
        <w:rPr>
          <w:rFonts w:ascii="Times New Roman" w:eastAsia="Times New Roman" w:hAnsi="Times New Roman" w:cs="Times New Roman"/>
          <w:sz w:val="24"/>
          <w:szCs w:val="24"/>
        </w:rPr>
        <w:br/>
        <w:t>o udzielenie zamówienia publicznego w niniejszym postępowaniu.</w:t>
      </w:r>
    </w:p>
    <w:p w:rsidR="007445D1" w:rsidRDefault="007445D1">
      <w:pPr>
        <w:spacing w:after="0" w:line="360" w:lineRule="auto"/>
        <w:jc w:val="both"/>
        <w:rPr>
          <w:rFonts w:ascii="Times New Roman" w:eastAsia="Times New Roman" w:hAnsi="Times New Roman" w:cs="Times New Roman"/>
          <w:b/>
          <w:sz w:val="24"/>
          <w:szCs w:val="24"/>
        </w:rPr>
      </w:pPr>
    </w:p>
    <w:p w:rsidR="007445D1" w:rsidRDefault="007445D1">
      <w:pPr>
        <w:spacing w:after="0" w:line="360" w:lineRule="auto"/>
        <w:jc w:val="both"/>
        <w:rPr>
          <w:rFonts w:ascii="Times New Roman" w:eastAsia="Times New Roman" w:hAnsi="Times New Roman" w:cs="Times New Roman"/>
          <w:b/>
          <w:sz w:val="24"/>
          <w:szCs w:val="24"/>
        </w:rPr>
      </w:pPr>
    </w:p>
    <w:p w:rsidR="007445D1" w:rsidRDefault="007445D1">
      <w:pPr>
        <w:spacing w:after="0" w:line="360" w:lineRule="auto"/>
        <w:jc w:val="both"/>
        <w:rPr>
          <w:rFonts w:ascii="Times New Roman" w:eastAsia="Times New Roman" w:hAnsi="Times New Roman" w:cs="Times New Roman"/>
          <w:b/>
          <w:sz w:val="24"/>
          <w:szCs w:val="24"/>
        </w:rPr>
      </w:pPr>
    </w:p>
    <w:p w:rsidR="007445D1" w:rsidRDefault="00B67BB3">
      <w:pPr>
        <w:spacing w:after="0" w:line="360" w:lineRule="auto"/>
        <w:jc w:val="both"/>
        <w:rPr>
          <w:rFonts w:ascii="Times New Roman" w:hAnsi="Times New Roman" w:cs="Times New Roman"/>
          <w:sz w:val="24"/>
          <w:szCs w:val="24"/>
        </w:rPr>
      </w:pPr>
      <w:r>
        <w:rPr>
          <w:rFonts w:ascii="Times New Roman" w:eastAsia="Times New Roman" w:hAnsi="Times New Roman" w:cs="Times New Roman"/>
          <w:b/>
          <w:sz w:val="24"/>
          <w:szCs w:val="24"/>
        </w:rPr>
        <w:t>XXI. Załączniki do SWZ</w:t>
      </w:r>
    </w:p>
    <w:p w:rsidR="007445D1" w:rsidRDefault="007445D1">
      <w:pPr>
        <w:spacing w:after="0" w:line="360" w:lineRule="auto"/>
        <w:jc w:val="both"/>
        <w:rPr>
          <w:rFonts w:ascii="Times New Roman" w:eastAsia="Times New Roman" w:hAnsi="Times New Roman" w:cs="Times New Roman"/>
          <w:b/>
          <w:sz w:val="24"/>
          <w:szCs w:val="24"/>
        </w:rPr>
      </w:pPr>
    </w:p>
    <w:p w:rsidR="007445D1" w:rsidRDefault="00B67BB3">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Integralną częścią niniejszej SWZ są następujące załączniki:</w:t>
      </w:r>
    </w:p>
    <w:p w:rsidR="007445D1" w:rsidRDefault="00B67BB3">
      <w:pPr>
        <w:spacing w:after="0"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pacing w:val="-3"/>
          <w:sz w:val="24"/>
          <w:szCs w:val="24"/>
          <w:shd w:val="clear" w:color="auto" w:fill="FFFFFF"/>
        </w:rPr>
        <w:t>Załącznik nr 1 –</w:t>
      </w:r>
      <w:r>
        <w:rPr>
          <w:rFonts w:ascii="Times New Roman" w:eastAsia="Times New Roman" w:hAnsi="Times New Roman" w:cs="Times New Roman"/>
          <w:sz w:val="24"/>
          <w:szCs w:val="24"/>
          <w:shd w:val="clear" w:color="auto" w:fill="FFFFFF"/>
        </w:rPr>
        <w:t xml:space="preserve"> Formularz cenowy</w:t>
      </w:r>
    </w:p>
    <w:p w:rsidR="007445D1" w:rsidRDefault="00B67BB3">
      <w:pPr>
        <w:spacing w:after="0" w:line="360" w:lineRule="auto"/>
        <w:ind w:left="2"/>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shd w:val="clear" w:color="auto" w:fill="FFFFFF"/>
        </w:rPr>
        <w:t>Załącznik nr 2 – Oświadczenie Wykonawcy o niepodleganiu wykluczeniu z postępowania</w:t>
      </w:r>
    </w:p>
    <w:p w:rsidR="007445D1" w:rsidRDefault="00B67BB3">
      <w:pPr>
        <w:spacing w:after="0" w:line="360" w:lineRule="auto"/>
        <w:ind w:left="2"/>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shd w:val="clear" w:color="auto" w:fill="FFFFFF"/>
        </w:rPr>
        <w:t>Załącznik nr 3 - Oświadczenie</w:t>
      </w:r>
      <w:r>
        <w:rPr>
          <w:rFonts w:ascii="Times New Roman" w:eastAsia="Times New Roman" w:hAnsi="Times New Roman" w:cs="Times New Roman"/>
          <w:sz w:val="24"/>
          <w:szCs w:val="24"/>
        </w:rPr>
        <w:t xml:space="preserve"> o przynależności lub braku przynależności Wykonawcy do grupy kapitałowej,</w:t>
      </w:r>
    </w:p>
    <w:p w:rsidR="007445D1" w:rsidRDefault="00B67BB3">
      <w:pPr>
        <w:shd w:val="clear" w:color="auto" w:fill="FFFFFF"/>
        <w:spacing w:after="0" w:line="360" w:lineRule="auto"/>
        <w:ind w:left="1560" w:hanging="156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shd w:val="clear" w:color="auto" w:fill="FFFFFF"/>
        </w:rPr>
        <w:t>Załącznik nr 4– Link do postępowania oraz ID postępowania</w:t>
      </w:r>
    </w:p>
    <w:p w:rsidR="007445D1" w:rsidRDefault="00B67BB3">
      <w:pPr>
        <w:spacing w:after="0" w:line="360" w:lineRule="auto"/>
        <w:ind w:left="1560" w:hanging="15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shd w:val="clear" w:color="auto" w:fill="FFFFFF"/>
        </w:rPr>
        <w:t>Załącznik nr 5 – Formularz oferty;</w:t>
      </w:r>
    </w:p>
    <w:p w:rsidR="007445D1" w:rsidRDefault="00B67BB3">
      <w:pPr>
        <w:spacing w:after="0" w:line="36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lastRenderedPageBreak/>
        <w:t>Załącznik nr 6 – Projekt umowy;</w:t>
      </w:r>
    </w:p>
    <w:p w:rsidR="003E495C" w:rsidRPr="003E495C" w:rsidRDefault="003E495C">
      <w:pPr>
        <w:spacing w:after="0" w:line="36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Załącznik nr 6 a– Projekt umowy ( Część 49);</w:t>
      </w:r>
    </w:p>
    <w:p w:rsidR="007445D1" w:rsidRDefault="00B67BB3">
      <w:pPr>
        <w:spacing w:after="0" w:line="360" w:lineRule="auto"/>
        <w:ind w:left="1560" w:hanging="15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shd w:val="clear" w:color="auto" w:fill="FFFFFF"/>
        </w:rPr>
        <w:t>Załącznik nr 7 – Obowiązek informacyjny dot. przetwarzania danych osobowych</w:t>
      </w:r>
    </w:p>
    <w:p w:rsidR="007445D1" w:rsidRDefault="007445D1">
      <w:pPr>
        <w:spacing w:after="0" w:line="360" w:lineRule="auto"/>
        <w:jc w:val="both"/>
        <w:rPr>
          <w:rFonts w:ascii="Times New Roman" w:eastAsia="Times New Roman" w:hAnsi="Times New Roman" w:cs="Times New Roman"/>
          <w:sz w:val="24"/>
          <w:szCs w:val="24"/>
        </w:rPr>
      </w:pPr>
    </w:p>
    <w:p w:rsidR="007445D1" w:rsidRDefault="007445D1">
      <w:pPr>
        <w:spacing w:after="0" w:line="360" w:lineRule="auto"/>
        <w:jc w:val="both"/>
        <w:rPr>
          <w:rFonts w:ascii="Times New Roman" w:hAnsi="Times New Roman" w:cs="Times New Roman"/>
          <w:sz w:val="24"/>
          <w:szCs w:val="24"/>
        </w:rPr>
      </w:pPr>
    </w:p>
    <w:p w:rsidR="007445D1" w:rsidRDefault="007445D1">
      <w:pPr>
        <w:spacing w:after="0" w:line="360" w:lineRule="auto"/>
        <w:jc w:val="both"/>
        <w:rPr>
          <w:rFonts w:ascii="Times New Roman" w:eastAsia="Times New Roman" w:hAnsi="Times New Roman" w:cs="Times New Roman"/>
          <w:b/>
          <w:sz w:val="24"/>
          <w:szCs w:val="24"/>
        </w:rPr>
      </w:pPr>
    </w:p>
    <w:p w:rsidR="007445D1" w:rsidRDefault="007445D1">
      <w:pPr>
        <w:spacing w:after="0" w:line="360" w:lineRule="auto"/>
        <w:jc w:val="both"/>
      </w:pPr>
    </w:p>
    <w:sectPr w:rsidR="007445D1">
      <w:headerReference w:type="default" r:id="rId20"/>
      <w:footerReference w:type="default" r:id="rId21"/>
      <w:pgSz w:w="11906" w:h="16838"/>
      <w:pgMar w:top="1417" w:right="1417" w:bottom="1417" w:left="1417" w:header="0" w:footer="62" w:gutter="0"/>
      <w:cols w:space="708"/>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D51" w:rsidRDefault="00730D51">
      <w:pPr>
        <w:spacing w:after="0" w:line="240" w:lineRule="auto"/>
      </w:pPr>
      <w:r>
        <w:separator/>
      </w:r>
    </w:p>
  </w:endnote>
  <w:endnote w:type="continuationSeparator" w:id="0">
    <w:p w:rsidR="00730D51" w:rsidRDefault="00730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TrebuchetMS-Bold">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888171"/>
      <w:docPartObj>
        <w:docPartGallery w:val="Page Numbers (Bottom of Page)"/>
        <w:docPartUnique/>
      </w:docPartObj>
    </w:sdtPr>
    <w:sdtEndPr/>
    <w:sdtContent>
      <w:p w:rsidR="00730D51" w:rsidRDefault="00730D51">
        <w:pPr>
          <w:pStyle w:val="Stopka"/>
          <w:jc w:val="right"/>
        </w:pPr>
      </w:p>
      <w:p w:rsidR="00730D51" w:rsidRDefault="00730D51">
        <w:pPr>
          <w:pStyle w:val="Stopka"/>
          <w:rPr>
            <w:rFonts w:ascii="Times New Roman" w:hAnsi="Times New Roman" w:cs="Times New Roman"/>
          </w:rPr>
        </w:pPr>
        <w:r>
          <w:rPr>
            <w:rFonts w:ascii="Times New Roman" w:hAnsi="Times New Roman" w:cs="Times New Roman"/>
          </w:rPr>
          <w:t>Znak sprawy: ZOZ.V.260/53/ZP/22</w:t>
        </w:r>
      </w:p>
      <w:p w:rsidR="00730D51" w:rsidRDefault="00730D51">
        <w:pPr>
          <w:pStyle w:val="Stopka"/>
        </w:pPr>
      </w:p>
      <w:p w:rsidR="00730D51" w:rsidRDefault="00730D51">
        <w:pPr>
          <w:pStyle w:val="Stopka"/>
          <w:jc w:val="right"/>
        </w:pPr>
        <w:r>
          <w:fldChar w:fldCharType="begin"/>
        </w:r>
        <w:r>
          <w:instrText>PAGE</w:instrText>
        </w:r>
        <w:r>
          <w:fldChar w:fldCharType="separate"/>
        </w:r>
        <w:r w:rsidR="00082D3A">
          <w:rPr>
            <w:noProof/>
          </w:rPr>
          <w:t>8</w:t>
        </w:r>
        <w:r>
          <w:fldChar w:fldCharType="end"/>
        </w:r>
      </w:p>
    </w:sdtContent>
  </w:sdt>
  <w:p w:rsidR="00730D51" w:rsidRDefault="00730D5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D51" w:rsidRDefault="00730D51">
      <w:pPr>
        <w:spacing w:after="0" w:line="240" w:lineRule="auto"/>
      </w:pPr>
      <w:r>
        <w:separator/>
      </w:r>
    </w:p>
  </w:footnote>
  <w:footnote w:type="continuationSeparator" w:id="0">
    <w:p w:rsidR="00730D51" w:rsidRDefault="00730D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D51" w:rsidRDefault="00730D51">
    <w:pPr>
      <w:pStyle w:val="Nagwek"/>
    </w:pPr>
  </w:p>
  <w:p w:rsidR="00730D51" w:rsidRDefault="00730D51">
    <w:pPr>
      <w:pStyle w:val="Nagwek"/>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78D2"/>
    <w:multiLevelType w:val="multilevel"/>
    <w:tmpl w:val="B41E6FFA"/>
    <w:lvl w:ilvl="0">
      <w:start w:val="1"/>
      <w:numFmt w:val="decimal"/>
      <w:lvlText w:val="%1."/>
      <w:lvlJc w:val="left"/>
      <w:pPr>
        <w:ind w:left="0" w:firstLine="0"/>
      </w:pPr>
      <w:rPr>
        <w:rFonts w:ascii="Times New Roman" w:eastAsia="Times New Roman" w:hAnsi="Times New Roman" w:cs="Times New Roman"/>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E626DD7"/>
    <w:multiLevelType w:val="multilevel"/>
    <w:tmpl w:val="31D875CA"/>
    <w:lvl w:ilvl="0">
      <w:start w:val="1"/>
      <w:numFmt w:val="decimal"/>
      <w:lvlText w:val="%1)"/>
      <w:lvlJc w:val="left"/>
      <w:pPr>
        <w:ind w:left="786" w:hanging="360"/>
      </w:pPr>
      <w:rPr>
        <w:rFonts w:ascii="Times New Roman" w:hAnsi="Times New Roman"/>
        <w:b/>
        <w:strike w:val="0"/>
        <w:dstrike w:val="0"/>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AE5422"/>
    <w:multiLevelType w:val="hybridMultilevel"/>
    <w:tmpl w:val="2FECD494"/>
    <w:lvl w:ilvl="0" w:tplc="1D8023FE">
      <w:start w:val="17"/>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0F4157DB"/>
    <w:multiLevelType w:val="hybridMultilevel"/>
    <w:tmpl w:val="E3908F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2744C4"/>
    <w:multiLevelType w:val="multilevel"/>
    <w:tmpl w:val="89E216F4"/>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15580E47"/>
    <w:multiLevelType w:val="multilevel"/>
    <w:tmpl w:val="D2A8ED5C"/>
    <w:lvl w:ilvl="0">
      <w:start w:val="7"/>
      <w:numFmt w:val="decimal"/>
      <w:lvlText w:val="%1."/>
      <w:lvlJc w:val="left"/>
      <w:pPr>
        <w:ind w:left="644" w:hanging="360"/>
      </w:pPr>
      <w:rPr>
        <w:rFonts w:ascii="Times New Roman" w:hAnsi="Times New Roman" w:cs="Times New Roman"/>
        <w:b/>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nsid w:val="166F4A74"/>
    <w:multiLevelType w:val="multilevel"/>
    <w:tmpl w:val="0D749D5A"/>
    <w:lvl w:ilvl="0">
      <w:start w:val="5"/>
      <w:numFmt w:val="decimal"/>
      <w:lvlText w:val="%1."/>
      <w:lvlJc w:val="left"/>
      <w:pPr>
        <w:tabs>
          <w:tab w:val="num" w:pos="720"/>
        </w:tabs>
        <w:ind w:left="0" w:firstLine="0"/>
      </w:pPr>
      <w:rPr>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66F5D8B"/>
    <w:multiLevelType w:val="multilevel"/>
    <w:tmpl w:val="DD50E7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17EA2605"/>
    <w:multiLevelType w:val="multilevel"/>
    <w:tmpl w:val="9AA670A2"/>
    <w:lvl w:ilvl="0">
      <w:start w:val="3"/>
      <w:numFmt w:val="decimal"/>
      <w:lvlText w:val="%1."/>
      <w:lvlJc w:val="left"/>
      <w:pPr>
        <w:tabs>
          <w:tab w:val="num" w:pos="720"/>
        </w:tabs>
        <w:ind w:left="0" w:firstLine="0"/>
      </w:pPr>
      <w:rPr>
        <w:rFonts w:ascii="Times New Roman" w:hAnsi="Times New Roman"/>
        <w:b/>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AC94890"/>
    <w:multiLevelType w:val="multilevel"/>
    <w:tmpl w:val="E41CC2AE"/>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1FC45FC6"/>
    <w:multiLevelType w:val="multilevel"/>
    <w:tmpl w:val="D292BDDE"/>
    <w:lvl w:ilvl="0">
      <w:start w:val="1"/>
      <w:numFmt w:val="decimal"/>
      <w:lvlText w:val="%1."/>
      <w:lvlJc w:val="left"/>
      <w:pPr>
        <w:tabs>
          <w:tab w:val="num" w:pos="720"/>
        </w:tabs>
        <w:ind w:left="720" w:hanging="360"/>
      </w:pPr>
      <w:rPr>
        <w:rFonts w:ascii="Times New Roman" w:hAnsi="Times New Roman"/>
        <w:b/>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4AC25C9"/>
    <w:multiLevelType w:val="multilevel"/>
    <w:tmpl w:val="A0F0BB74"/>
    <w:lvl w:ilvl="0">
      <w:start w:val="5"/>
      <w:numFmt w:val="decimal"/>
      <w:lvlText w:val="%1."/>
      <w:lvlJc w:val="left"/>
      <w:pPr>
        <w:tabs>
          <w:tab w:val="num" w:pos="723"/>
        </w:tabs>
        <w:ind w:left="723" w:hanging="363"/>
      </w:pPr>
      <w:rPr>
        <w:rFonts w:ascii="Times New Roman" w:hAnsi="Times New Roman"/>
        <w:b/>
        <w:sz w:val="24"/>
      </w:rPr>
    </w:lvl>
    <w:lvl w:ilvl="1">
      <w:start w:val="1"/>
      <w:numFmt w:val="lowerLetter"/>
      <w:lvlText w:val="%2."/>
      <w:lvlJc w:val="left"/>
      <w:pPr>
        <w:tabs>
          <w:tab w:val="num" w:pos="363"/>
        </w:tabs>
        <w:ind w:left="363" w:hanging="360"/>
      </w:pPr>
    </w:lvl>
    <w:lvl w:ilvl="2">
      <w:start w:val="1"/>
      <w:numFmt w:val="lowerRoman"/>
      <w:lvlText w:val="%3."/>
      <w:lvlJc w:val="right"/>
      <w:pPr>
        <w:tabs>
          <w:tab w:val="num" w:pos="1083"/>
        </w:tabs>
        <w:ind w:left="1083" w:hanging="180"/>
      </w:pPr>
    </w:lvl>
    <w:lvl w:ilvl="3">
      <w:start w:val="1"/>
      <w:numFmt w:val="decimal"/>
      <w:lvlText w:val="%4."/>
      <w:lvlJc w:val="left"/>
      <w:pPr>
        <w:tabs>
          <w:tab w:val="num" w:pos="1803"/>
        </w:tabs>
        <w:ind w:left="1803" w:hanging="360"/>
      </w:pPr>
    </w:lvl>
    <w:lvl w:ilvl="4">
      <w:start w:val="1"/>
      <w:numFmt w:val="lowerLetter"/>
      <w:lvlText w:val="%5."/>
      <w:lvlJc w:val="left"/>
      <w:pPr>
        <w:tabs>
          <w:tab w:val="num" w:pos="2523"/>
        </w:tabs>
        <w:ind w:left="2523" w:hanging="360"/>
      </w:pPr>
    </w:lvl>
    <w:lvl w:ilvl="5">
      <w:start w:val="1"/>
      <w:numFmt w:val="lowerRoman"/>
      <w:lvlText w:val="%6."/>
      <w:lvlJc w:val="right"/>
      <w:pPr>
        <w:tabs>
          <w:tab w:val="num" w:pos="3243"/>
        </w:tabs>
        <w:ind w:left="3243" w:hanging="180"/>
      </w:pPr>
    </w:lvl>
    <w:lvl w:ilvl="6">
      <w:start w:val="1"/>
      <w:numFmt w:val="decimal"/>
      <w:lvlText w:val="%7."/>
      <w:lvlJc w:val="left"/>
      <w:pPr>
        <w:tabs>
          <w:tab w:val="num" w:pos="3963"/>
        </w:tabs>
        <w:ind w:left="3963" w:hanging="360"/>
      </w:pPr>
    </w:lvl>
    <w:lvl w:ilvl="7">
      <w:start w:val="1"/>
      <w:numFmt w:val="lowerLetter"/>
      <w:lvlText w:val="%8."/>
      <w:lvlJc w:val="left"/>
      <w:pPr>
        <w:tabs>
          <w:tab w:val="num" w:pos="4683"/>
        </w:tabs>
        <w:ind w:left="4683" w:hanging="360"/>
      </w:pPr>
    </w:lvl>
    <w:lvl w:ilvl="8">
      <w:start w:val="1"/>
      <w:numFmt w:val="lowerRoman"/>
      <w:lvlText w:val="%9."/>
      <w:lvlJc w:val="right"/>
      <w:pPr>
        <w:tabs>
          <w:tab w:val="num" w:pos="5403"/>
        </w:tabs>
        <w:ind w:left="5403" w:hanging="180"/>
      </w:pPr>
    </w:lvl>
  </w:abstractNum>
  <w:abstractNum w:abstractNumId="12">
    <w:nsid w:val="28C672AF"/>
    <w:multiLevelType w:val="multilevel"/>
    <w:tmpl w:val="03FAE91E"/>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3">
    <w:nsid w:val="2C8F2C3A"/>
    <w:multiLevelType w:val="multilevel"/>
    <w:tmpl w:val="BFEEAAC0"/>
    <w:lvl w:ilvl="0">
      <w:start w:val="1"/>
      <w:numFmt w:val="decimal"/>
      <w:lvlText w:val="%1/"/>
      <w:lvlJc w:val="left"/>
      <w:pPr>
        <w:tabs>
          <w:tab w:val="num" w:pos="720"/>
        </w:tabs>
        <w:ind w:left="701" w:hanging="341"/>
      </w:pPr>
    </w:lvl>
    <w:lvl w:ilvl="1">
      <w:start w:val="1"/>
      <w:numFmt w:val="decimal"/>
      <w:lvlText w:val="%2."/>
      <w:lvlJc w:val="left"/>
      <w:pPr>
        <w:tabs>
          <w:tab w:val="num" w:pos="567"/>
        </w:tabs>
        <w:ind w:left="567" w:hanging="397"/>
      </w:pPr>
      <w:rPr>
        <w:b w:val="0"/>
        <w:color w:val="000000"/>
      </w:rPr>
    </w:lvl>
    <w:lvl w:ilvl="2">
      <w:start w:val="1"/>
      <w:numFmt w:val="decimal"/>
      <w:lvlText w:val="%3."/>
      <w:lvlJc w:val="left"/>
      <w:pPr>
        <w:tabs>
          <w:tab w:val="num" w:pos="502"/>
        </w:tabs>
        <w:ind w:left="502"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16F2CE3"/>
    <w:multiLevelType w:val="multilevel"/>
    <w:tmpl w:val="732E0F2A"/>
    <w:lvl w:ilvl="0">
      <w:start w:val="1"/>
      <w:numFmt w:val="decimal"/>
      <w:lvlText w:val="%1."/>
      <w:lvlJc w:val="left"/>
      <w:pPr>
        <w:ind w:left="0" w:firstLine="0"/>
      </w:pPr>
      <w:rPr>
        <w:rFonts w:ascii="Times New Roman" w:eastAsia="Times New Roman" w:hAnsi="Times New Roman" w:cs="Times New Roman"/>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32A06125"/>
    <w:multiLevelType w:val="multilevel"/>
    <w:tmpl w:val="3AB45E98"/>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34CF3367"/>
    <w:multiLevelType w:val="multilevel"/>
    <w:tmpl w:val="52F05A86"/>
    <w:lvl w:ilvl="0">
      <w:start w:val="1"/>
      <w:numFmt w:val="decimal"/>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3E004DB4"/>
    <w:multiLevelType w:val="multilevel"/>
    <w:tmpl w:val="7B9A2F7C"/>
    <w:lvl w:ilvl="0">
      <w:start w:val="2"/>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8">
    <w:nsid w:val="3E1273C9"/>
    <w:multiLevelType w:val="multilevel"/>
    <w:tmpl w:val="4EBAA42C"/>
    <w:lvl w:ilvl="0">
      <w:start w:val="3"/>
      <w:numFmt w:val="decimal"/>
      <w:lvlText w:val="%1"/>
      <w:lvlJc w:val="left"/>
      <w:pPr>
        <w:ind w:left="360" w:hanging="360"/>
      </w:pPr>
      <w:rPr>
        <w:b/>
        <w:u w:val="single"/>
      </w:rPr>
    </w:lvl>
    <w:lvl w:ilvl="1">
      <w:start w:val="1"/>
      <w:numFmt w:val="decimal"/>
      <w:lvlText w:val="%1.%2"/>
      <w:lvlJc w:val="left"/>
      <w:pPr>
        <w:ind w:left="720" w:hanging="360"/>
      </w:pPr>
      <w:rPr>
        <w:b w:val="0"/>
        <w:sz w:val="24"/>
        <w:u w:val="none"/>
      </w:rPr>
    </w:lvl>
    <w:lvl w:ilvl="2">
      <w:start w:val="1"/>
      <w:numFmt w:val="decimal"/>
      <w:lvlText w:val="%1.%2.%3"/>
      <w:lvlJc w:val="left"/>
      <w:pPr>
        <w:ind w:left="1440" w:hanging="720"/>
      </w:pPr>
      <w:rPr>
        <w:b/>
        <w:u w:val="single"/>
      </w:rPr>
    </w:lvl>
    <w:lvl w:ilvl="3">
      <w:start w:val="1"/>
      <w:numFmt w:val="decimal"/>
      <w:lvlText w:val="%1.%2.%3.%4"/>
      <w:lvlJc w:val="left"/>
      <w:pPr>
        <w:ind w:left="1800" w:hanging="720"/>
      </w:pPr>
      <w:rPr>
        <w:b/>
        <w:u w:val="single"/>
      </w:rPr>
    </w:lvl>
    <w:lvl w:ilvl="4">
      <w:start w:val="1"/>
      <w:numFmt w:val="decimal"/>
      <w:lvlText w:val="%1.%2.%3.%4.%5"/>
      <w:lvlJc w:val="left"/>
      <w:pPr>
        <w:ind w:left="2520" w:hanging="1080"/>
      </w:pPr>
      <w:rPr>
        <w:b/>
        <w:u w:val="single"/>
      </w:rPr>
    </w:lvl>
    <w:lvl w:ilvl="5">
      <w:start w:val="1"/>
      <w:numFmt w:val="decimal"/>
      <w:lvlText w:val="%1.%2.%3.%4.%5.%6"/>
      <w:lvlJc w:val="left"/>
      <w:pPr>
        <w:ind w:left="2880" w:hanging="1080"/>
      </w:pPr>
      <w:rPr>
        <w:b/>
        <w:u w:val="single"/>
      </w:rPr>
    </w:lvl>
    <w:lvl w:ilvl="6">
      <w:start w:val="1"/>
      <w:numFmt w:val="decimal"/>
      <w:lvlText w:val="%1.%2.%3.%4.%5.%6.%7"/>
      <w:lvlJc w:val="left"/>
      <w:pPr>
        <w:ind w:left="3600" w:hanging="1440"/>
      </w:pPr>
      <w:rPr>
        <w:b/>
        <w:u w:val="single"/>
      </w:rPr>
    </w:lvl>
    <w:lvl w:ilvl="7">
      <w:start w:val="1"/>
      <w:numFmt w:val="decimal"/>
      <w:lvlText w:val="%1.%2.%3.%4.%5.%6.%7.%8"/>
      <w:lvlJc w:val="left"/>
      <w:pPr>
        <w:ind w:left="3960" w:hanging="1440"/>
      </w:pPr>
      <w:rPr>
        <w:b/>
        <w:u w:val="single"/>
      </w:rPr>
    </w:lvl>
    <w:lvl w:ilvl="8">
      <w:start w:val="1"/>
      <w:numFmt w:val="decimal"/>
      <w:lvlText w:val="%1.%2.%3.%4.%5.%6.%7.%8.%9"/>
      <w:lvlJc w:val="left"/>
      <w:pPr>
        <w:ind w:left="4680" w:hanging="1800"/>
      </w:pPr>
      <w:rPr>
        <w:b/>
        <w:u w:val="single"/>
      </w:rPr>
    </w:lvl>
  </w:abstractNum>
  <w:abstractNum w:abstractNumId="19">
    <w:nsid w:val="42337204"/>
    <w:multiLevelType w:val="multilevel"/>
    <w:tmpl w:val="A5041DFA"/>
    <w:lvl w:ilvl="0">
      <w:start w:val="1"/>
      <w:numFmt w:val="decimal"/>
      <w:lvlText w:val="%1."/>
      <w:lvlJc w:val="left"/>
      <w:pPr>
        <w:tabs>
          <w:tab w:val="num" w:pos="7372"/>
        </w:tabs>
        <w:ind w:left="7372" w:firstLine="0"/>
      </w:pPr>
      <w:rPr>
        <w:rFonts w:ascii="Times New Roman" w:eastAsia="Times New Roman" w:hAnsi="Times New Roman" w:cs="Times New Roman"/>
        <w:b/>
        <w:i w:val="0"/>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487D2DCD"/>
    <w:multiLevelType w:val="multilevel"/>
    <w:tmpl w:val="AABC9C4C"/>
    <w:lvl w:ilvl="0">
      <w:start w:val="4"/>
      <w:numFmt w:val="decimal"/>
      <w:lvlText w:val="%1."/>
      <w:lvlJc w:val="left"/>
      <w:pPr>
        <w:tabs>
          <w:tab w:val="num" w:pos="720"/>
        </w:tabs>
        <w:ind w:left="0" w:firstLine="0"/>
      </w:pPr>
      <w:rPr>
        <w:rFonts w:ascii="Times New Roman" w:hAnsi="Times New Roman"/>
        <w:b/>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A5A2081"/>
    <w:multiLevelType w:val="multilevel"/>
    <w:tmpl w:val="5EB48546"/>
    <w:lvl w:ilvl="0">
      <w:start w:val="3"/>
      <w:numFmt w:val="decimal"/>
      <w:lvlText w:val="%1."/>
      <w:lvlJc w:val="left"/>
      <w:pPr>
        <w:tabs>
          <w:tab w:val="num" w:pos="720"/>
        </w:tabs>
        <w:ind w:left="0" w:firstLine="0"/>
      </w:pPr>
      <w:rPr>
        <w:rFonts w:ascii="Times New Roman" w:hAnsi="Times New Roman"/>
        <w:b/>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B8025A5"/>
    <w:multiLevelType w:val="multilevel"/>
    <w:tmpl w:val="E292BD4A"/>
    <w:lvl w:ilvl="0">
      <w:start w:val="1"/>
      <w:numFmt w:val="decimal"/>
      <w:lvlText w:val="%1/"/>
      <w:lvlJc w:val="left"/>
      <w:pPr>
        <w:tabs>
          <w:tab w:val="num" w:pos="720"/>
        </w:tabs>
        <w:ind w:left="701" w:hanging="341"/>
      </w:pPr>
    </w:lvl>
    <w:lvl w:ilvl="1">
      <w:start w:val="1"/>
      <w:numFmt w:val="decimal"/>
      <w:lvlText w:val="%2."/>
      <w:lvlJc w:val="left"/>
      <w:pPr>
        <w:tabs>
          <w:tab w:val="num" w:pos="567"/>
        </w:tabs>
        <w:ind w:left="567" w:hanging="397"/>
      </w:pPr>
      <w:rPr>
        <w:b/>
        <w:color w:val="000000"/>
        <w:sz w:val="24"/>
      </w:rPr>
    </w:lvl>
    <w:lvl w:ilvl="2">
      <w:start w:val="1"/>
      <w:numFmt w:val="decimal"/>
      <w:lvlText w:val="%3."/>
      <w:lvlJc w:val="left"/>
      <w:pPr>
        <w:tabs>
          <w:tab w:val="num" w:pos="502"/>
        </w:tabs>
        <w:ind w:left="502"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F4C4A24"/>
    <w:multiLevelType w:val="multilevel"/>
    <w:tmpl w:val="5B04380A"/>
    <w:lvl w:ilvl="0">
      <w:start w:val="7"/>
      <w:numFmt w:val="decimal"/>
      <w:lvlText w:val="%1."/>
      <w:lvlJc w:val="left"/>
      <w:pPr>
        <w:tabs>
          <w:tab w:val="num" w:pos="720"/>
        </w:tabs>
        <w:ind w:left="720" w:hanging="360"/>
      </w:pPr>
      <w:rPr>
        <w:rFonts w:ascii="Times New Roman" w:hAnsi="Times New Roman"/>
        <w:b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7AB0555"/>
    <w:multiLevelType w:val="multilevel"/>
    <w:tmpl w:val="5E16D9AC"/>
    <w:lvl w:ilvl="0">
      <w:start w:val="3"/>
      <w:numFmt w:val="decimal"/>
      <w:lvlText w:val="%1."/>
      <w:lvlJc w:val="left"/>
      <w:pPr>
        <w:tabs>
          <w:tab w:val="num" w:pos="720"/>
        </w:tabs>
        <w:ind w:left="0" w:firstLine="0"/>
      </w:pPr>
      <w:rPr>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BEE608D"/>
    <w:multiLevelType w:val="multilevel"/>
    <w:tmpl w:val="91526BA6"/>
    <w:lvl w:ilvl="0">
      <w:start w:val="14"/>
      <w:numFmt w:val="decimal"/>
      <w:lvlText w:val="%1."/>
      <w:lvlJc w:val="left"/>
      <w:pPr>
        <w:ind w:left="360" w:hanging="360"/>
      </w:pPr>
      <w:rPr>
        <w:rFonts w:ascii="Times New Roman" w:eastAsia="Times New Roman" w:hAnsi="Times New Roman" w:cs="Times New Roman"/>
        <w:b/>
        <w:bCs/>
        <w:sz w:val="24"/>
        <w:szCs w:val="24"/>
        <w:lang w:eastAsia="ar-S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D10495D"/>
    <w:multiLevelType w:val="multilevel"/>
    <w:tmpl w:val="5A78186E"/>
    <w:lvl w:ilvl="0">
      <w:start w:val="1"/>
      <w:numFmt w:val="decimal"/>
      <w:lvlText w:val="%1)"/>
      <w:lvlJc w:val="left"/>
      <w:pPr>
        <w:ind w:left="786" w:hanging="360"/>
      </w:pPr>
      <w:rPr>
        <w:rFonts w:ascii="Times New Roman" w:hAnsi="Times New Roman"/>
        <w:color w:val="00000A"/>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7">
    <w:nsid w:val="71713F19"/>
    <w:multiLevelType w:val="multilevel"/>
    <w:tmpl w:val="E7740E90"/>
    <w:lvl w:ilvl="0">
      <w:start w:val="1"/>
      <w:numFmt w:val="decimal"/>
      <w:lvlText w:val="%1."/>
      <w:lvlJc w:val="left"/>
      <w:pPr>
        <w:ind w:left="0" w:firstLine="0"/>
      </w:pPr>
      <w:rPr>
        <w:rFonts w:ascii="Times New Roman" w:eastAsia="Times New Roman" w:hAnsi="Times New Roman" w:cs="Times New Roman"/>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796F6AEA"/>
    <w:multiLevelType w:val="multilevel"/>
    <w:tmpl w:val="AFB8C95A"/>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5"/>
  </w:num>
  <w:num w:numId="2">
    <w:abstractNumId w:val="19"/>
  </w:num>
  <w:num w:numId="3">
    <w:abstractNumId w:val="14"/>
  </w:num>
  <w:num w:numId="4">
    <w:abstractNumId w:val="0"/>
  </w:num>
  <w:num w:numId="5">
    <w:abstractNumId w:val="16"/>
  </w:num>
  <w:num w:numId="6">
    <w:abstractNumId w:val="9"/>
  </w:num>
  <w:num w:numId="7">
    <w:abstractNumId w:val="4"/>
  </w:num>
  <w:num w:numId="8">
    <w:abstractNumId w:val="27"/>
  </w:num>
  <w:num w:numId="9">
    <w:abstractNumId w:val="5"/>
  </w:num>
  <w:num w:numId="10">
    <w:abstractNumId w:val="18"/>
  </w:num>
  <w:num w:numId="11">
    <w:abstractNumId w:val="25"/>
  </w:num>
  <w:num w:numId="12">
    <w:abstractNumId w:val="10"/>
  </w:num>
  <w:num w:numId="13">
    <w:abstractNumId w:val="17"/>
  </w:num>
  <w:num w:numId="14">
    <w:abstractNumId w:val="1"/>
  </w:num>
  <w:num w:numId="15">
    <w:abstractNumId w:val="11"/>
  </w:num>
  <w:num w:numId="16">
    <w:abstractNumId w:val="26"/>
  </w:num>
  <w:num w:numId="17">
    <w:abstractNumId w:val="22"/>
  </w:num>
  <w:num w:numId="18">
    <w:abstractNumId w:val="8"/>
  </w:num>
  <w:num w:numId="19">
    <w:abstractNumId w:val="20"/>
  </w:num>
  <w:num w:numId="20">
    <w:abstractNumId w:val="23"/>
  </w:num>
  <w:num w:numId="21">
    <w:abstractNumId w:val="21"/>
  </w:num>
  <w:num w:numId="22">
    <w:abstractNumId w:val="13"/>
  </w:num>
  <w:num w:numId="23">
    <w:abstractNumId w:val="28"/>
  </w:num>
  <w:num w:numId="24">
    <w:abstractNumId w:val="7"/>
  </w:num>
  <w:num w:numId="25">
    <w:abstractNumId w:val="3"/>
  </w:num>
  <w:num w:numId="26">
    <w:abstractNumId w:val="12"/>
  </w:num>
  <w:num w:numId="27">
    <w:abstractNumId w:val="24"/>
  </w:num>
  <w:num w:numId="28">
    <w:abstractNumId w:val="6"/>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5D1"/>
    <w:rsid w:val="0000761D"/>
    <w:rsid w:val="000722A2"/>
    <w:rsid w:val="00082D3A"/>
    <w:rsid w:val="001C1C22"/>
    <w:rsid w:val="001D24EF"/>
    <w:rsid w:val="00310B84"/>
    <w:rsid w:val="00393EF1"/>
    <w:rsid w:val="003E495C"/>
    <w:rsid w:val="00460D2A"/>
    <w:rsid w:val="004D4A46"/>
    <w:rsid w:val="00521546"/>
    <w:rsid w:val="005A2012"/>
    <w:rsid w:val="00646D3E"/>
    <w:rsid w:val="00647911"/>
    <w:rsid w:val="00663333"/>
    <w:rsid w:val="006D72F0"/>
    <w:rsid w:val="00730D51"/>
    <w:rsid w:val="007445D1"/>
    <w:rsid w:val="007B2113"/>
    <w:rsid w:val="007D0A1E"/>
    <w:rsid w:val="008F6576"/>
    <w:rsid w:val="00904E55"/>
    <w:rsid w:val="009A1D02"/>
    <w:rsid w:val="00A463AC"/>
    <w:rsid w:val="00AF5AF3"/>
    <w:rsid w:val="00B405D1"/>
    <w:rsid w:val="00B67BB3"/>
    <w:rsid w:val="00B82F47"/>
    <w:rsid w:val="00C635B5"/>
    <w:rsid w:val="00C719F6"/>
    <w:rsid w:val="00D110BA"/>
    <w:rsid w:val="00D32A6D"/>
    <w:rsid w:val="00D71CBB"/>
    <w:rsid w:val="00DF15F4"/>
    <w:rsid w:val="00DF3920"/>
    <w:rsid w:val="00E47110"/>
    <w:rsid w:val="00E501FC"/>
    <w:rsid w:val="00ED2F45"/>
    <w:rsid w:val="00EE6729"/>
    <w:rsid w:val="00F00B97"/>
    <w:rsid w:val="00F44D87"/>
    <w:rsid w:val="00F5016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overflowPunct w:val="0"/>
      <w:spacing w:after="200" w:line="276" w:lineRule="auto"/>
    </w:pPr>
    <w:rPr>
      <w:rFonts w:asciiTheme="minorHAnsi" w:eastAsiaTheme="minorEastAsia" w:hAnsiTheme="minorHAnsi" w:cstheme="minorBidi"/>
      <w:color w:val="00000A"/>
      <w:kern w:val="0"/>
      <w:sz w:val="22"/>
      <w:szCs w:val="22"/>
      <w:lang w:eastAsia="pl-PL" w:bidi="ar-SA"/>
    </w:rPr>
  </w:style>
  <w:style w:type="paragraph" w:styleId="Nagwek1">
    <w:name w:val="heading 1"/>
    <w:basedOn w:val="Normalny"/>
    <w:qFormat/>
    <w:pPr>
      <w:keepNext/>
      <w:spacing w:after="0" w:line="240" w:lineRule="auto"/>
      <w:ind w:left="1008"/>
      <w:outlineLvl w:val="0"/>
    </w:pPr>
    <w:rPr>
      <w:rFonts w:ascii="Times New Roman" w:eastAsia="Times New Roman" w:hAnsi="Times New Roman" w:cs="Times New Roman"/>
      <w:color w:val="0000FF"/>
      <w:sz w:val="24"/>
      <w:szCs w:val="20"/>
    </w:rPr>
  </w:style>
  <w:style w:type="paragraph" w:styleId="Nagwek2">
    <w:name w:val="heading 2"/>
    <w:basedOn w:val="Normalny"/>
    <w:qFormat/>
    <w:pPr>
      <w:keepNext/>
      <w:pBdr>
        <w:bottom w:val="single" w:sz="12" w:space="0" w:color="000001"/>
      </w:pBdr>
      <w:spacing w:after="0" w:line="240" w:lineRule="auto"/>
      <w:ind w:left="2160"/>
      <w:outlineLvl w:val="1"/>
    </w:pPr>
    <w:rPr>
      <w:rFonts w:ascii="Arial" w:eastAsia="Times New Roman" w:hAnsi="Arial" w:cs="Arial"/>
      <w:b/>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004B21"/>
  </w:style>
  <w:style w:type="character" w:customStyle="1" w:styleId="StopkaZnak">
    <w:name w:val="Stopka Znak"/>
    <w:basedOn w:val="Domylnaczcionkaakapitu"/>
    <w:link w:val="Stopka"/>
    <w:uiPriority w:val="99"/>
    <w:qFormat/>
    <w:rsid w:val="00004B21"/>
  </w:style>
  <w:style w:type="character" w:customStyle="1" w:styleId="czeinternetowe">
    <w:name w:val="Łącze internetowe"/>
    <w:basedOn w:val="Domylnaczcionkaakapitu"/>
    <w:uiPriority w:val="99"/>
    <w:unhideWhenUsed/>
    <w:rsid w:val="00C50176"/>
    <w:rPr>
      <w:color w:val="0000FF" w:themeColor="hyperlink"/>
      <w:u w:val="single"/>
    </w:rPr>
  </w:style>
  <w:style w:type="character" w:customStyle="1" w:styleId="TekstprzypisukocowegoZnak">
    <w:name w:val="Tekst przypisu końcowego Znak"/>
    <w:basedOn w:val="Domylnaczcionkaakapitu"/>
    <w:link w:val="Tekstprzypisukocowego"/>
    <w:uiPriority w:val="99"/>
    <w:semiHidden/>
    <w:qFormat/>
    <w:rsid w:val="006A758E"/>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6A758E"/>
    <w:rPr>
      <w:vertAlign w:val="superscript"/>
    </w:rPr>
  </w:style>
  <w:style w:type="character" w:customStyle="1" w:styleId="Domylnaczcionkaakapitu1">
    <w:name w:val="Domyślna czcionka akapitu1"/>
    <w:qFormat/>
    <w:rsid w:val="000E0370"/>
  </w:style>
  <w:style w:type="character" w:customStyle="1" w:styleId="text2">
    <w:name w:val="text2"/>
    <w:qFormat/>
    <w:rsid w:val="002659DB"/>
  </w:style>
  <w:style w:type="character" w:customStyle="1" w:styleId="Zakotwiczenieprzypisudolnego">
    <w:name w:val="Zakotwiczenie przypisu dolnego"/>
    <w:rPr>
      <w:vertAlign w:val="superscript"/>
    </w:rPr>
  </w:style>
  <w:style w:type="character" w:customStyle="1" w:styleId="WW-Znakiprzypiswdolnych">
    <w:name w:val="WW-Znaki przypisów dolnych"/>
    <w:qFormat/>
  </w:style>
  <w:style w:type="character" w:customStyle="1" w:styleId="Znakiprzypiswdolnych">
    <w:name w:val="Znaki przypisów dolnych"/>
    <w:qFormat/>
    <w:rPr>
      <w:vertAlign w:val="superscript"/>
    </w:rPr>
  </w:style>
  <w:style w:type="character" w:customStyle="1" w:styleId="TekstprzypisudolnegoZnak">
    <w:name w:val="Tekst przypisu dolnego Znak"/>
    <w:qFormat/>
  </w:style>
  <w:style w:type="character" w:customStyle="1" w:styleId="Znakiprzypiswkocowych">
    <w:name w:val="Znaki przypisów końcowych"/>
    <w:qFormat/>
    <w:rPr>
      <w:vertAlign w:val="superscript"/>
    </w:rPr>
  </w:style>
  <w:style w:type="character" w:customStyle="1" w:styleId="TekstdymkaZnak">
    <w:name w:val="Tekst dymka Znak"/>
    <w:qFormat/>
    <w:rPr>
      <w:rFonts w:ascii="Tahoma" w:hAnsi="Tahoma" w:cs="Tahoma"/>
      <w:sz w:val="16"/>
      <w:szCs w:val="16"/>
    </w:rPr>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9z0">
    <w:name w:val="WW8Num19z0"/>
    <w:qFormat/>
    <w:rPr>
      <w:b w:val="0"/>
    </w:rPr>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style>
  <w:style w:type="character" w:customStyle="1" w:styleId="WW8Num18z0">
    <w:name w:val="WW8Num18z0"/>
    <w:qFormat/>
    <w:rPr>
      <w:rFonts w:cs="Times New Roman"/>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16z0">
    <w:name w:val="WW8Num16z0"/>
    <w:qFormat/>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rPr>
      <w:b/>
    </w:rPr>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rFonts w:ascii="Times New Roman" w:eastAsia="Times New Roman" w:hAnsi="Times New Roman" w:cs="Times New Roman"/>
      <w:bCs/>
      <w:lang w:eastAsia="ar-SA"/>
    </w:rPr>
  </w:style>
  <w:style w:type="character" w:customStyle="1" w:styleId="WW8Num13z2">
    <w:name w:val="WW8Num13z2"/>
    <w:qFormat/>
    <w:rPr>
      <w:rFonts w:ascii="Wingdings" w:hAnsi="Wingdings" w:cs="Wingdings"/>
    </w:rPr>
  </w:style>
  <w:style w:type="character" w:customStyle="1" w:styleId="WW8Num13z1">
    <w:name w:val="WW8Num13z1"/>
    <w:qFormat/>
    <w:rPr>
      <w:rFonts w:ascii="Courier New" w:hAnsi="Courier New" w:cs="Courier New"/>
    </w:rPr>
  </w:style>
  <w:style w:type="character" w:customStyle="1" w:styleId="WW8Num13z0">
    <w:name w:val="WW8Num13z0"/>
    <w:qFormat/>
    <w:rPr>
      <w:rFonts w:ascii="Symbol" w:hAnsi="Symbol" w:cs="Symbol"/>
    </w:rPr>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rPr>
      <w:b w:val="0"/>
    </w:rPr>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style>
  <w:style w:type="character" w:customStyle="1" w:styleId="WW8Num10z0">
    <w:name w:val="WW8Num10z0"/>
    <w:qFormat/>
    <w:rPr>
      <w:rFonts w:cs="Calibri"/>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rPr>
      <w:b w:val="0"/>
    </w:rPr>
  </w:style>
  <w:style w:type="character" w:customStyle="1" w:styleId="WW8Num6z2">
    <w:name w:val="WW8Num6z2"/>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rPr>
      <w:b w:val="0"/>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rPr>
      <w:b w:val="0"/>
    </w:rPr>
  </w:style>
  <w:style w:type="character" w:customStyle="1" w:styleId="WW8Num6z0">
    <w:name w:val="WW8Num6z0"/>
    <w:qFormat/>
    <w:rPr>
      <w:rFonts w:cs="Times New Roman"/>
    </w:rPr>
  </w:style>
  <w:style w:type="character" w:customStyle="1" w:styleId="WW8Num5z0">
    <w:name w:val="WW8Num5z0"/>
    <w:qFormat/>
    <w:rPr>
      <w:rFonts w:ascii="Times New Roman" w:eastAsia="Times New Roman" w:hAnsi="Times New Roman" w:cs="Times New Roman"/>
      <w:bCs/>
      <w:lang w:eastAsia="ar-SA"/>
    </w:rPr>
  </w:style>
  <w:style w:type="character" w:customStyle="1" w:styleId="WW8Num4z0">
    <w:name w:val="WW8Num4z0"/>
    <w:qFormat/>
    <w:rPr>
      <w:rFonts w:cs="Calibri"/>
    </w:rPr>
  </w:style>
  <w:style w:type="character" w:customStyle="1" w:styleId="WW8Num3z0">
    <w:name w:val="WW8Num3z0"/>
    <w:qFormat/>
    <w:rPr>
      <w:rFonts w:ascii="Symbol" w:hAnsi="Symbol" w:cs="Symbol"/>
    </w:rPr>
  </w:style>
  <w:style w:type="character" w:customStyle="1" w:styleId="WW8Num2z0">
    <w:name w:val="WW8Num2z0"/>
    <w:qFormat/>
    <w:rPr>
      <w:rFonts w:ascii="Times New Roman" w:hAnsi="Times New Roman" w:cs="Times New Roman"/>
      <w:bCs/>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character" w:customStyle="1" w:styleId="ListLabel1">
    <w:name w:val="ListLabel 1"/>
    <w:qFormat/>
    <w:rPr>
      <w:rFonts w:ascii="Times New Roman" w:eastAsia="Times New Roman" w:hAnsi="Times New Roman" w:cs="Times New Roman"/>
      <w:sz w:val="24"/>
    </w:rPr>
  </w:style>
  <w:style w:type="character" w:customStyle="1" w:styleId="ListLabel2">
    <w:name w:val="ListLabel 2"/>
    <w:qFormat/>
    <w:rPr>
      <w:rFonts w:ascii="Times New Roman" w:eastAsia="Times New Roman" w:hAnsi="Times New Roman" w:cs="Times New Roman"/>
      <w:b/>
      <w:i w:val="0"/>
      <w:sz w:val="24"/>
    </w:rPr>
  </w:style>
  <w:style w:type="character" w:customStyle="1" w:styleId="ListLabel3">
    <w:name w:val="ListLabel 3"/>
    <w:qFormat/>
    <w:rPr>
      <w:rFonts w:ascii="Times New Roman" w:eastAsia="Times New Roman" w:hAnsi="Times New Roman" w:cs="Times New Roman"/>
      <w:b/>
      <w:sz w:val="24"/>
    </w:rPr>
  </w:style>
  <w:style w:type="character" w:customStyle="1" w:styleId="ListLabel4">
    <w:name w:val="ListLabel 4"/>
    <w:qFormat/>
    <w:rPr>
      <w:rFonts w:ascii="Times New Roman" w:eastAsia="Times New Roman" w:hAnsi="Times New Roman" w:cs="Times New Roman"/>
      <w:b/>
      <w:sz w:val="24"/>
    </w:rPr>
  </w:style>
  <w:style w:type="character" w:customStyle="1" w:styleId="ListLabel5">
    <w:name w:val="ListLabel 5"/>
    <w:qFormat/>
    <w:rPr>
      <w:rFonts w:ascii="Times New Roman" w:eastAsia="Times New Roman" w:hAnsi="Times New Roman" w:cs="Times New Roman"/>
      <w:sz w:val="24"/>
    </w:rPr>
  </w:style>
  <w:style w:type="character" w:customStyle="1" w:styleId="ListLabel6">
    <w:name w:val="ListLabel 6"/>
    <w:qFormat/>
    <w:rPr>
      <w:rFonts w:ascii="Times New Roman" w:eastAsia="Times New Roman" w:hAnsi="Times New Roman" w:cs="Times New Roman"/>
      <w:sz w:val="24"/>
    </w:rPr>
  </w:style>
  <w:style w:type="character" w:customStyle="1" w:styleId="ListLabel7">
    <w:name w:val="ListLabel 7"/>
    <w:qFormat/>
    <w:rPr>
      <w:rFonts w:ascii="Times New Roman" w:eastAsia="Times New Roman" w:hAnsi="Times New Roman" w:cs="Times New Roman"/>
      <w:b/>
      <w:sz w:val="24"/>
    </w:rPr>
  </w:style>
  <w:style w:type="character" w:customStyle="1" w:styleId="ListLabel8">
    <w:name w:val="ListLabel 8"/>
    <w:qFormat/>
    <w:rPr>
      <w:rFonts w:ascii="Times New Roman" w:hAnsi="Times New Roman" w:cs="Times New Roman"/>
      <w:b/>
      <w:sz w:val="24"/>
    </w:rPr>
  </w:style>
  <w:style w:type="character" w:customStyle="1" w:styleId="ListLabel9">
    <w:name w:val="ListLabel 9"/>
    <w:qFormat/>
    <w:rPr>
      <w:color w:val="000000"/>
      <w:sz w:val="24"/>
    </w:rPr>
  </w:style>
  <w:style w:type="character" w:customStyle="1" w:styleId="ListLabel10">
    <w:name w:val="ListLabel 10"/>
    <w:qFormat/>
    <w:rPr>
      <w:b/>
      <w:u w:val="single"/>
    </w:rPr>
  </w:style>
  <w:style w:type="character" w:customStyle="1" w:styleId="ListLabel11">
    <w:name w:val="ListLabel 11"/>
    <w:qFormat/>
    <w:rPr>
      <w:b w:val="0"/>
      <w:sz w:val="24"/>
      <w:u w:val="none"/>
    </w:rPr>
  </w:style>
  <w:style w:type="character" w:customStyle="1" w:styleId="ListLabel12">
    <w:name w:val="ListLabel 12"/>
    <w:qFormat/>
    <w:rPr>
      <w:b/>
      <w:u w:val="single"/>
    </w:rPr>
  </w:style>
  <w:style w:type="character" w:customStyle="1" w:styleId="ListLabel13">
    <w:name w:val="ListLabel 13"/>
    <w:qFormat/>
    <w:rPr>
      <w:b/>
      <w:u w:val="single"/>
    </w:rPr>
  </w:style>
  <w:style w:type="character" w:customStyle="1" w:styleId="ListLabel14">
    <w:name w:val="ListLabel 14"/>
    <w:qFormat/>
    <w:rPr>
      <w:b/>
      <w:u w:val="single"/>
    </w:rPr>
  </w:style>
  <w:style w:type="character" w:customStyle="1" w:styleId="ListLabel15">
    <w:name w:val="ListLabel 15"/>
    <w:qFormat/>
    <w:rPr>
      <w:b/>
      <w:u w:val="single"/>
    </w:rPr>
  </w:style>
  <w:style w:type="character" w:customStyle="1" w:styleId="ListLabel16">
    <w:name w:val="ListLabel 16"/>
    <w:qFormat/>
    <w:rPr>
      <w:b/>
      <w:u w:val="single"/>
    </w:rPr>
  </w:style>
  <w:style w:type="character" w:customStyle="1" w:styleId="ListLabel17">
    <w:name w:val="ListLabel 17"/>
    <w:qFormat/>
    <w:rPr>
      <w:b/>
      <w:u w:val="single"/>
    </w:rPr>
  </w:style>
  <w:style w:type="character" w:customStyle="1" w:styleId="ListLabel18">
    <w:name w:val="ListLabel 18"/>
    <w:qFormat/>
    <w:rPr>
      <w:b/>
      <w:u w:val="single"/>
    </w:rPr>
  </w:style>
  <w:style w:type="character" w:customStyle="1" w:styleId="ListLabel19">
    <w:name w:val="ListLabel 19"/>
    <w:qFormat/>
    <w:rPr>
      <w:rFonts w:ascii="Times New Roman" w:eastAsia="Times New Roman" w:hAnsi="Times New Roman" w:cs="Times New Roman"/>
      <w:b/>
      <w:bCs/>
      <w:sz w:val="24"/>
      <w:szCs w:val="24"/>
      <w:lang w:eastAsia="ar-SA"/>
    </w:rPr>
  </w:style>
  <w:style w:type="character" w:customStyle="1" w:styleId="ListLabel20">
    <w:name w:val="ListLabel 20"/>
    <w:qFormat/>
    <w:rPr>
      <w:b w:val="0"/>
    </w:rPr>
  </w:style>
  <w:style w:type="character" w:customStyle="1" w:styleId="ListLabel21">
    <w:name w:val="ListLabel 21"/>
    <w:qFormat/>
    <w:rPr>
      <w:b/>
      <w:sz w:val="24"/>
    </w:rPr>
  </w:style>
  <w:style w:type="character" w:customStyle="1" w:styleId="ListLabel22">
    <w:name w:val="ListLabel 22"/>
    <w:qFormat/>
    <w:rPr>
      <w:b w:val="0"/>
    </w:rPr>
  </w:style>
  <w:style w:type="character" w:customStyle="1" w:styleId="ListLabel23">
    <w:name w:val="ListLabel 23"/>
    <w:qFormat/>
    <w:rPr>
      <w:b w:val="0"/>
    </w:rPr>
  </w:style>
  <w:style w:type="character" w:customStyle="1" w:styleId="ListLabel24">
    <w:name w:val="ListLabel 24"/>
    <w:qFormat/>
    <w:rPr>
      <w:b w:val="0"/>
    </w:rPr>
  </w:style>
  <w:style w:type="character" w:customStyle="1" w:styleId="ListLabel25">
    <w:name w:val="ListLabel 25"/>
    <w:qFormat/>
    <w:rPr>
      <w:b w:val="0"/>
    </w:rPr>
  </w:style>
  <w:style w:type="character" w:customStyle="1" w:styleId="ListLabel26">
    <w:name w:val="ListLabel 26"/>
    <w:qFormat/>
    <w:rPr>
      <w:b w:val="0"/>
    </w:rPr>
  </w:style>
  <w:style w:type="character" w:customStyle="1" w:styleId="ListLabel27">
    <w:name w:val="ListLabel 27"/>
    <w:qFormat/>
    <w:rPr>
      <w:b w:val="0"/>
    </w:rPr>
  </w:style>
  <w:style w:type="character" w:customStyle="1" w:styleId="ListLabel28">
    <w:name w:val="ListLabel 28"/>
    <w:qFormat/>
    <w:rPr>
      <w:b w:val="0"/>
    </w:rPr>
  </w:style>
  <w:style w:type="character" w:customStyle="1" w:styleId="ListLabel29">
    <w:name w:val="ListLabel 29"/>
    <w:qFormat/>
    <w:rPr>
      <w:b w:val="0"/>
      <w:color w:val="000000"/>
    </w:rPr>
  </w:style>
  <w:style w:type="character" w:customStyle="1" w:styleId="ListLabel30">
    <w:name w:val="ListLabel 30"/>
    <w:qFormat/>
    <w:rPr>
      <w:b/>
      <w:color w:val="00000A"/>
      <w:sz w:val="24"/>
    </w:rPr>
  </w:style>
  <w:style w:type="character" w:customStyle="1" w:styleId="ListLabel31">
    <w:name w:val="ListLabel 31"/>
    <w:qFormat/>
    <w:rPr>
      <w:b/>
      <w:color w:val="00000A"/>
      <w:sz w:val="24"/>
    </w:rPr>
  </w:style>
  <w:style w:type="character" w:customStyle="1" w:styleId="ListLabel32">
    <w:name w:val="ListLabel 32"/>
    <w:qFormat/>
    <w:rPr>
      <w:b/>
      <w:color w:val="00000A"/>
      <w:sz w:val="24"/>
    </w:rPr>
  </w:style>
  <w:style w:type="character" w:customStyle="1" w:styleId="ListLabel33">
    <w:name w:val="ListLabel 33"/>
    <w:qFormat/>
    <w:rPr>
      <w:rFonts w:eastAsia="Times New Roman" w:cs="Times New Roman"/>
      <w:b/>
      <w:bCs/>
      <w:sz w:val="24"/>
      <w:szCs w:val="24"/>
      <w:lang w:eastAsia="ar-SA"/>
    </w:rPr>
  </w:style>
  <w:style w:type="character" w:customStyle="1" w:styleId="ListLabel34">
    <w:name w:val="ListLabel 34"/>
    <w:qFormat/>
    <w:rPr>
      <w:rFonts w:ascii="Times New Roman" w:hAnsi="Times New Roman"/>
      <w:b/>
      <w:sz w:val="24"/>
    </w:rPr>
  </w:style>
  <w:style w:type="character" w:customStyle="1" w:styleId="ListLabel35">
    <w:name w:val="ListLabel 35"/>
    <w:qFormat/>
    <w:rPr>
      <w:b/>
      <w:sz w:val="24"/>
    </w:rPr>
  </w:style>
  <w:style w:type="character" w:customStyle="1" w:styleId="ListLabel36">
    <w:name w:val="ListLabel 36"/>
    <w:qFormat/>
    <w:rPr>
      <w:rFonts w:ascii="Times New Roman" w:hAnsi="Times New Roman"/>
      <w:b/>
      <w:strike w:val="0"/>
      <w:dstrike w:val="0"/>
      <w:color w:val="00000A"/>
      <w:sz w:val="24"/>
    </w:rPr>
  </w:style>
  <w:style w:type="character" w:customStyle="1" w:styleId="ListLabel37">
    <w:name w:val="ListLabel 37"/>
    <w:qFormat/>
    <w:rPr>
      <w:rFonts w:ascii="Times New Roman" w:hAnsi="Times New Roman"/>
      <w:b/>
      <w:sz w:val="24"/>
    </w:rPr>
  </w:style>
  <w:style w:type="character" w:customStyle="1" w:styleId="ListLabel38">
    <w:name w:val="ListLabel 38"/>
    <w:qFormat/>
    <w:rPr>
      <w:rFonts w:ascii="Times New Roman" w:hAnsi="Times New Roman"/>
      <w:color w:val="00000A"/>
      <w:sz w:val="24"/>
    </w:rPr>
  </w:style>
  <w:style w:type="character" w:customStyle="1" w:styleId="ListLabel39">
    <w:name w:val="ListLabel 39"/>
    <w:qFormat/>
    <w:rPr>
      <w:b/>
      <w:color w:val="000000"/>
      <w:sz w:val="24"/>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ascii="Times New Roman" w:hAnsi="Times New Roman"/>
      <w:b/>
      <w:color w:val="00000A"/>
      <w:sz w:val="24"/>
    </w:rPr>
  </w:style>
  <w:style w:type="character" w:customStyle="1" w:styleId="ListLabel50">
    <w:name w:val="ListLabel 50"/>
    <w:qFormat/>
    <w:rPr>
      <w:rFonts w:ascii="Times New Roman" w:hAnsi="Times New Roman"/>
      <w:b/>
      <w:color w:val="00000A"/>
      <w:sz w:val="24"/>
    </w:rPr>
  </w:style>
  <w:style w:type="character" w:customStyle="1" w:styleId="ListLabel51">
    <w:name w:val="ListLabel 51"/>
    <w:qFormat/>
    <w:rPr>
      <w:b w:val="0"/>
    </w:rPr>
  </w:style>
  <w:style w:type="character" w:customStyle="1" w:styleId="ListLabel52">
    <w:name w:val="ListLabel 52"/>
    <w:qFormat/>
    <w:rPr>
      <w:rFonts w:ascii="Times New Roman" w:hAnsi="Times New Roman"/>
      <w:b/>
      <w:sz w:val="24"/>
    </w:rPr>
  </w:style>
  <w:style w:type="character" w:customStyle="1" w:styleId="ListLabel53">
    <w:name w:val="ListLabel 53"/>
    <w:qFormat/>
    <w:rPr>
      <w:rFonts w:ascii="Times New Roman" w:hAnsi="Times New Roman"/>
      <w:b/>
      <w:color w:val="00000A"/>
      <w:sz w:val="24"/>
    </w:rPr>
  </w:style>
  <w:style w:type="character" w:customStyle="1" w:styleId="ListLabel54">
    <w:name w:val="ListLabel 54"/>
    <w:qFormat/>
    <w:rPr>
      <w:b w:val="0"/>
      <w:color w:val="000000"/>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color w:val="00000A"/>
    </w:rPr>
  </w:style>
  <w:style w:type="character" w:customStyle="1" w:styleId="ListLabel59">
    <w:name w:val="ListLabel 59"/>
    <w:qFormat/>
    <w:rPr>
      <w:i w:val="0"/>
      <w:color w:val="00000A"/>
    </w:rPr>
  </w:style>
  <w:style w:type="character" w:customStyle="1" w:styleId="ListLabel60">
    <w:name w:val="ListLabel 60"/>
    <w:qFormat/>
    <w:rPr>
      <w:rFonts w:ascii="Times New Roman" w:eastAsia="Times New Roman" w:hAnsi="Times New Roman" w:cs="Times New Roman"/>
      <w:sz w:val="24"/>
    </w:rPr>
  </w:style>
  <w:style w:type="character" w:customStyle="1" w:styleId="ListLabel61">
    <w:name w:val="ListLabel 61"/>
    <w:qFormat/>
    <w:rPr>
      <w:rFonts w:ascii="Times New Roman" w:eastAsia="Times New Roman" w:hAnsi="Times New Roman" w:cs="Times New Roman"/>
      <w:b/>
      <w:i w:val="0"/>
      <w:sz w:val="24"/>
    </w:rPr>
  </w:style>
  <w:style w:type="character" w:customStyle="1" w:styleId="ListLabel62">
    <w:name w:val="ListLabel 62"/>
    <w:qFormat/>
    <w:rPr>
      <w:rFonts w:ascii="Times New Roman" w:eastAsia="Times New Roman" w:hAnsi="Times New Roman" w:cs="Times New Roman"/>
      <w:b/>
      <w:sz w:val="24"/>
    </w:rPr>
  </w:style>
  <w:style w:type="character" w:customStyle="1" w:styleId="ListLabel63">
    <w:name w:val="ListLabel 63"/>
    <w:qFormat/>
    <w:rPr>
      <w:rFonts w:ascii="Times New Roman" w:eastAsia="Times New Roman" w:hAnsi="Times New Roman" w:cs="Times New Roman"/>
      <w:b/>
      <w:sz w:val="24"/>
    </w:rPr>
  </w:style>
  <w:style w:type="character" w:customStyle="1" w:styleId="ListLabel64">
    <w:name w:val="ListLabel 64"/>
    <w:qFormat/>
    <w:rPr>
      <w:rFonts w:ascii="Times New Roman" w:eastAsia="Times New Roman" w:hAnsi="Times New Roman" w:cs="Times New Roman"/>
      <w:sz w:val="24"/>
    </w:rPr>
  </w:style>
  <w:style w:type="character" w:customStyle="1" w:styleId="ListLabel65">
    <w:name w:val="ListLabel 65"/>
    <w:qFormat/>
    <w:rPr>
      <w:rFonts w:ascii="Times New Roman" w:eastAsia="Times New Roman" w:hAnsi="Times New Roman" w:cs="Times New Roman"/>
      <w:sz w:val="24"/>
    </w:rPr>
  </w:style>
  <w:style w:type="character" w:customStyle="1" w:styleId="ListLabel66">
    <w:name w:val="ListLabel 66"/>
    <w:qFormat/>
    <w:rPr>
      <w:rFonts w:ascii="Times New Roman" w:eastAsia="Times New Roman" w:hAnsi="Times New Roman" w:cs="Times New Roman"/>
      <w:b/>
      <w:sz w:val="24"/>
    </w:rPr>
  </w:style>
  <w:style w:type="character" w:customStyle="1" w:styleId="ListLabel67">
    <w:name w:val="ListLabel 67"/>
    <w:qFormat/>
    <w:rPr>
      <w:rFonts w:ascii="Times New Roman" w:hAnsi="Times New Roman" w:cs="Times New Roman"/>
      <w:b/>
      <w:sz w:val="24"/>
    </w:rPr>
  </w:style>
  <w:style w:type="character" w:customStyle="1" w:styleId="ListLabel68">
    <w:name w:val="ListLabel 68"/>
    <w:qFormat/>
    <w:rPr>
      <w:b/>
      <w:u w:val="single"/>
    </w:rPr>
  </w:style>
  <w:style w:type="character" w:customStyle="1" w:styleId="ListLabel69">
    <w:name w:val="ListLabel 69"/>
    <w:qFormat/>
    <w:rPr>
      <w:b w:val="0"/>
      <w:sz w:val="24"/>
      <w:u w:val="none"/>
    </w:rPr>
  </w:style>
  <w:style w:type="character" w:customStyle="1" w:styleId="ListLabel70">
    <w:name w:val="ListLabel 70"/>
    <w:qFormat/>
    <w:rPr>
      <w:b/>
      <w:u w:val="single"/>
    </w:rPr>
  </w:style>
  <w:style w:type="character" w:customStyle="1" w:styleId="ListLabel71">
    <w:name w:val="ListLabel 71"/>
    <w:qFormat/>
    <w:rPr>
      <w:b/>
      <w:u w:val="single"/>
    </w:rPr>
  </w:style>
  <w:style w:type="character" w:customStyle="1" w:styleId="ListLabel72">
    <w:name w:val="ListLabel 72"/>
    <w:qFormat/>
    <w:rPr>
      <w:b/>
      <w:u w:val="single"/>
    </w:rPr>
  </w:style>
  <w:style w:type="character" w:customStyle="1" w:styleId="ListLabel73">
    <w:name w:val="ListLabel 73"/>
    <w:qFormat/>
    <w:rPr>
      <w:b/>
      <w:u w:val="single"/>
    </w:rPr>
  </w:style>
  <w:style w:type="character" w:customStyle="1" w:styleId="ListLabel74">
    <w:name w:val="ListLabel 74"/>
    <w:qFormat/>
    <w:rPr>
      <w:b/>
      <w:u w:val="single"/>
    </w:rPr>
  </w:style>
  <w:style w:type="character" w:customStyle="1" w:styleId="ListLabel75">
    <w:name w:val="ListLabel 75"/>
    <w:qFormat/>
    <w:rPr>
      <w:b/>
      <w:u w:val="single"/>
    </w:rPr>
  </w:style>
  <w:style w:type="character" w:customStyle="1" w:styleId="ListLabel76">
    <w:name w:val="ListLabel 76"/>
    <w:qFormat/>
    <w:rPr>
      <w:b/>
      <w:u w:val="single"/>
    </w:rPr>
  </w:style>
  <w:style w:type="character" w:customStyle="1" w:styleId="ListLabel77">
    <w:name w:val="ListLabel 77"/>
    <w:qFormat/>
    <w:rPr>
      <w:rFonts w:ascii="Times New Roman" w:eastAsia="Times New Roman" w:hAnsi="Times New Roman" w:cs="Times New Roman"/>
      <w:b/>
      <w:bCs/>
      <w:sz w:val="24"/>
      <w:szCs w:val="24"/>
      <w:lang w:eastAsia="ar-SA"/>
    </w:rPr>
  </w:style>
  <w:style w:type="character" w:customStyle="1" w:styleId="ListLabel78">
    <w:name w:val="ListLabel 78"/>
    <w:qFormat/>
    <w:rPr>
      <w:rFonts w:ascii="Times New Roman" w:hAnsi="Times New Roman"/>
      <w:b/>
      <w:sz w:val="24"/>
    </w:rPr>
  </w:style>
  <w:style w:type="character" w:customStyle="1" w:styleId="ListLabel79">
    <w:name w:val="ListLabel 79"/>
    <w:qFormat/>
    <w:rPr>
      <w:rFonts w:ascii="Times New Roman" w:hAnsi="Times New Roman"/>
      <w:b/>
      <w:strike w:val="0"/>
      <w:dstrike w:val="0"/>
      <w:color w:val="00000A"/>
      <w:sz w:val="24"/>
    </w:rPr>
  </w:style>
  <w:style w:type="character" w:customStyle="1" w:styleId="ListLabel80">
    <w:name w:val="ListLabel 80"/>
    <w:qFormat/>
    <w:rPr>
      <w:rFonts w:ascii="Times New Roman" w:hAnsi="Times New Roman"/>
      <w:b/>
      <w:sz w:val="24"/>
    </w:rPr>
  </w:style>
  <w:style w:type="character" w:customStyle="1" w:styleId="ListLabel81">
    <w:name w:val="ListLabel 81"/>
    <w:qFormat/>
    <w:rPr>
      <w:rFonts w:ascii="Times New Roman" w:hAnsi="Times New Roman"/>
      <w:color w:val="00000A"/>
      <w:sz w:val="24"/>
    </w:rPr>
  </w:style>
  <w:style w:type="character" w:customStyle="1" w:styleId="ListLabel82">
    <w:name w:val="ListLabel 82"/>
    <w:qFormat/>
    <w:rPr>
      <w:b/>
      <w:color w:val="000000"/>
      <w:sz w:val="24"/>
    </w:rPr>
  </w:style>
  <w:style w:type="character" w:customStyle="1" w:styleId="ListLabel83">
    <w:name w:val="ListLabel 83"/>
    <w:qFormat/>
    <w:rPr>
      <w:rFonts w:ascii="Times New Roman" w:hAnsi="Times New Roman"/>
      <w:b/>
      <w:color w:val="00000A"/>
      <w:sz w:val="24"/>
    </w:rPr>
  </w:style>
  <w:style w:type="character" w:customStyle="1" w:styleId="ListLabel84">
    <w:name w:val="ListLabel 84"/>
    <w:qFormat/>
    <w:rPr>
      <w:rFonts w:ascii="Times New Roman" w:hAnsi="Times New Roman"/>
      <w:b/>
      <w:color w:val="00000A"/>
      <w:sz w:val="24"/>
    </w:rPr>
  </w:style>
  <w:style w:type="character" w:customStyle="1" w:styleId="ListLabel85">
    <w:name w:val="ListLabel 85"/>
    <w:qFormat/>
    <w:rPr>
      <w:rFonts w:ascii="Times New Roman" w:hAnsi="Times New Roman"/>
      <w:b/>
      <w:sz w:val="24"/>
    </w:rPr>
  </w:style>
  <w:style w:type="character" w:customStyle="1" w:styleId="ListLabel86">
    <w:name w:val="ListLabel 86"/>
    <w:qFormat/>
    <w:rPr>
      <w:rFonts w:ascii="Times New Roman" w:hAnsi="Times New Roman"/>
      <w:b/>
      <w:color w:val="00000A"/>
      <w:sz w:val="24"/>
    </w:rPr>
  </w:style>
  <w:style w:type="character" w:customStyle="1" w:styleId="ListLabel87">
    <w:name w:val="ListLabel 87"/>
    <w:qFormat/>
    <w:rPr>
      <w:b w:val="0"/>
      <w:color w:val="000000"/>
    </w:rPr>
  </w:style>
  <w:style w:type="character" w:customStyle="1" w:styleId="ListLabel88">
    <w:name w:val="ListLabel 88"/>
    <w:qFormat/>
    <w:rPr>
      <w:rFonts w:ascii="Times New Roman" w:hAnsi="Times New Roman" w:cs="Symbol"/>
      <w:b/>
      <w:sz w:val="24"/>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paragraph" w:styleId="Nagwek">
    <w:name w:val="header"/>
    <w:basedOn w:val="Normalny"/>
    <w:next w:val="Tekstpodstawowy"/>
    <w:link w:val="NagwekZnak"/>
    <w:unhideWhenUsed/>
    <w:rsid w:val="00004B21"/>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basedOn w:val="Normalny"/>
    <w:uiPriority w:val="34"/>
    <w:qFormat/>
    <w:pPr>
      <w:ind w:left="720"/>
      <w:contextualSpacing/>
    </w:pPr>
    <w:rPr>
      <w:rFonts w:ascii="Times New Roman" w:hAnsi="Times New Roman" w:cs="Times New Roman"/>
    </w:rPr>
  </w:style>
  <w:style w:type="paragraph" w:styleId="Stopka">
    <w:name w:val="footer"/>
    <w:basedOn w:val="Normalny"/>
    <w:link w:val="StopkaZnak"/>
    <w:uiPriority w:val="99"/>
    <w:unhideWhenUsed/>
    <w:rsid w:val="00004B21"/>
    <w:pPr>
      <w:tabs>
        <w:tab w:val="center" w:pos="4536"/>
        <w:tab w:val="right" w:pos="9072"/>
      </w:tabs>
      <w:spacing w:after="0" w:line="240" w:lineRule="auto"/>
    </w:pPr>
  </w:style>
  <w:style w:type="paragraph" w:styleId="Tekstprzypisukocowego">
    <w:name w:val="endnote text"/>
    <w:basedOn w:val="Normalny"/>
    <w:link w:val="TekstprzypisukocowegoZnak"/>
    <w:uiPriority w:val="99"/>
    <w:semiHidden/>
    <w:unhideWhenUsed/>
    <w:qFormat/>
    <w:rsid w:val="006A758E"/>
    <w:pPr>
      <w:spacing w:after="0" w:line="240" w:lineRule="auto"/>
    </w:pPr>
    <w:rPr>
      <w:sz w:val="20"/>
      <w:szCs w:val="20"/>
    </w:rPr>
  </w:style>
  <w:style w:type="paragraph" w:customStyle="1" w:styleId="Tekstpodstawowy22">
    <w:name w:val="Tekst podstawowy 22"/>
    <w:basedOn w:val="Normalny"/>
    <w:qFormat/>
    <w:rsid w:val="000E0370"/>
    <w:pPr>
      <w:spacing w:after="0" w:line="240" w:lineRule="auto"/>
      <w:jc w:val="both"/>
    </w:pPr>
    <w:rPr>
      <w:rFonts w:ascii="Times New Roman" w:eastAsia="Times New Roman" w:hAnsi="Times New Roman" w:cs="Times New Roman"/>
      <w:sz w:val="24"/>
      <w:szCs w:val="20"/>
      <w:lang w:eastAsia="zh-CN"/>
    </w:rPr>
  </w:style>
  <w:style w:type="paragraph" w:customStyle="1" w:styleId="Default">
    <w:name w:val="Default"/>
    <w:qFormat/>
    <w:rsid w:val="00AA773D"/>
    <w:pPr>
      <w:overflowPunct w:val="0"/>
    </w:pPr>
    <w:rPr>
      <w:rFonts w:ascii="Trebuchet MS" w:eastAsiaTheme="minorHAnsi" w:hAnsi="Trebuchet MS" w:cs="Trebuchet MS"/>
      <w:color w:val="000000"/>
      <w:kern w:val="0"/>
      <w:sz w:val="24"/>
      <w:lang w:eastAsia="en-US" w:bidi="ar-SA"/>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Tekstprzypisudolnego">
    <w:name w:val="footnote text"/>
    <w:basedOn w:val="Normalny"/>
    <w:qFormat/>
    <w:rPr>
      <w:sz w:val="20"/>
      <w:szCs w:val="20"/>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wcity2">
    <w:name w:val="Body Text Indent 2"/>
    <w:basedOn w:val="Normalny"/>
    <w:qFormat/>
    <w:pPr>
      <w:spacing w:after="0" w:line="240" w:lineRule="auto"/>
      <w:ind w:firstLine="708"/>
      <w:jc w:val="both"/>
    </w:pPr>
    <w:rPr>
      <w:rFonts w:ascii="Times New Roman" w:eastAsia="Times New Roman" w:hAnsi="Times New Roman" w:cs="Times New Roman"/>
      <w:sz w:val="28"/>
      <w:szCs w:val="24"/>
    </w:rPr>
  </w:style>
  <w:style w:type="paragraph" w:styleId="Bezodstpw">
    <w:name w:val="No Spacing"/>
    <w:qFormat/>
    <w:pPr>
      <w:suppressAutoHyphens/>
      <w:overflowPunct w:val="0"/>
    </w:pPr>
    <w:rPr>
      <w:rFonts w:asciiTheme="minorHAnsi" w:eastAsia="Calibri" w:hAnsiTheme="minorHAnsi" w:cs="Times New Roman"/>
      <w:color w:val="00000A"/>
      <w:sz w:val="22"/>
      <w:szCs w:val="22"/>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table" w:styleId="Tabela-Siatka">
    <w:name w:val="Table Grid"/>
    <w:basedOn w:val="Standardowy"/>
    <w:uiPriority w:val="59"/>
    <w:rsid w:val="007E10D1"/>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560934"/>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962D4D"/>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F5016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overflowPunct w:val="0"/>
      <w:spacing w:after="200" w:line="276" w:lineRule="auto"/>
    </w:pPr>
    <w:rPr>
      <w:rFonts w:asciiTheme="minorHAnsi" w:eastAsiaTheme="minorEastAsia" w:hAnsiTheme="minorHAnsi" w:cstheme="minorBidi"/>
      <w:color w:val="00000A"/>
      <w:kern w:val="0"/>
      <w:sz w:val="22"/>
      <w:szCs w:val="22"/>
      <w:lang w:eastAsia="pl-PL" w:bidi="ar-SA"/>
    </w:rPr>
  </w:style>
  <w:style w:type="paragraph" w:styleId="Nagwek1">
    <w:name w:val="heading 1"/>
    <w:basedOn w:val="Normalny"/>
    <w:qFormat/>
    <w:pPr>
      <w:keepNext/>
      <w:spacing w:after="0" w:line="240" w:lineRule="auto"/>
      <w:ind w:left="1008"/>
      <w:outlineLvl w:val="0"/>
    </w:pPr>
    <w:rPr>
      <w:rFonts w:ascii="Times New Roman" w:eastAsia="Times New Roman" w:hAnsi="Times New Roman" w:cs="Times New Roman"/>
      <w:color w:val="0000FF"/>
      <w:sz w:val="24"/>
      <w:szCs w:val="20"/>
    </w:rPr>
  </w:style>
  <w:style w:type="paragraph" w:styleId="Nagwek2">
    <w:name w:val="heading 2"/>
    <w:basedOn w:val="Normalny"/>
    <w:qFormat/>
    <w:pPr>
      <w:keepNext/>
      <w:pBdr>
        <w:bottom w:val="single" w:sz="12" w:space="0" w:color="000001"/>
      </w:pBdr>
      <w:spacing w:after="0" w:line="240" w:lineRule="auto"/>
      <w:ind w:left="2160"/>
      <w:outlineLvl w:val="1"/>
    </w:pPr>
    <w:rPr>
      <w:rFonts w:ascii="Arial" w:eastAsia="Times New Roman" w:hAnsi="Arial" w:cs="Arial"/>
      <w:b/>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004B21"/>
  </w:style>
  <w:style w:type="character" w:customStyle="1" w:styleId="StopkaZnak">
    <w:name w:val="Stopka Znak"/>
    <w:basedOn w:val="Domylnaczcionkaakapitu"/>
    <w:link w:val="Stopka"/>
    <w:uiPriority w:val="99"/>
    <w:qFormat/>
    <w:rsid w:val="00004B21"/>
  </w:style>
  <w:style w:type="character" w:customStyle="1" w:styleId="czeinternetowe">
    <w:name w:val="Łącze internetowe"/>
    <w:basedOn w:val="Domylnaczcionkaakapitu"/>
    <w:uiPriority w:val="99"/>
    <w:unhideWhenUsed/>
    <w:rsid w:val="00C50176"/>
    <w:rPr>
      <w:color w:val="0000FF" w:themeColor="hyperlink"/>
      <w:u w:val="single"/>
    </w:rPr>
  </w:style>
  <w:style w:type="character" w:customStyle="1" w:styleId="TekstprzypisukocowegoZnak">
    <w:name w:val="Tekst przypisu końcowego Znak"/>
    <w:basedOn w:val="Domylnaczcionkaakapitu"/>
    <w:link w:val="Tekstprzypisukocowego"/>
    <w:uiPriority w:val="99"/>
    <w:semiHidden/>
    <w:qFormat/>
    <w:rsid w:val="006A758E"/>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6A758E"/>
    <w:rPr>
      <w:vertAlign w:val="superscript"/>
    </w:rPr>
  </w:style>
  <w:style w:type="character" w:customStyle="1" w:styleId="Domylnaczcionkaakapitu1">
    <w:name w:val="Domyślna czcionka akapitu1"/>
    <w:qFormat/>
    <w:rsid w:val="000E0370"/>
  </w:style>
  <w:style w:type="character" w:customStyle="1" w:styleId="text2">
    <w:name w:val="text2"/>
    <w:qFormat/>
    <w:rsid w:val="002659DB"/>
  </w:style>
  <w:style w:type="character" w:customStyle="1" w:styleId="Zakotwiczenieprzypisudolnego">
    <w:name w:val="Zakotwiczenie przypisu dolnego"/>
    <w:rPr>
      <w:vertAlign w:val="superscript"/>
    </w:rPr>
  </w:style>
  <w:style w:type="character" w:customStyle="1" w:styleId="WW-Znakiprzypiswdolnych">
    <w:name w:val="WW-Znaki przypisów dolnych"/>
    <w:qFormat/>
  </w:style>
  <w:style w:type="character" w:customStyle="1" w:styleId="Znakiprzypiswdolnych">
    <w:name w:val="Znaki przypisów dolnych"/>
    <w:qFormat/>
    <w:rPr>
      <w:vertAlign w:val="superscript"/>
    </w:rPr>
  </w:style>
  <w:style w:type="character" w:customStyle="1" w:styleId="TekstprzypisudolnegoZnak">
    <w:name w:val="Tekst przypisu dolnego Znak"/>
    <w:qFormat/>
  </w:style>
  <w:style w:type="character" w:customStyle="1" w:styleId="Znakiprzypiswkocowych">
    <w:name w:val="Znaki przypisów końcowych"/>
    <w:qFormat/>
    <w:rPr>
      <w:vertAlign w:val="superscript"/>
    </w:rPr>
  </w:style>
  <w:style w:type="character" w:customStyle="1" w:styleId="TekstdymkaZnak">
    <w:name w:val="Tekst dymka Znak"/>
    <w:qFormat/>
    <w:rPr>
      <w:rFonts w:ascii="Tahoma" w:hAnsi="Tahoma" w:cs="Tahoma"/>
      <w:sz w:val="16"/>
      <w:szCs w:val="16"/>
    </w:rPr>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9z0">
    <w:name w:val="WW8Num19z0"/>
    <w:qFormat/>
    <w:rPr>
      <w:b w:val="0"/>
    </w:rPr>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style>
  <w:style w:type="character" w:customStyle="1" w:styleId="WW8Num18z0">
    <w:name w:val="WW8Num18z0"/>
    <w:qFormat/>
    <w:rPr>
      <w:rFonts w:cs="Times New Roman"/>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16z0">
    <w:name w:val="WW8Num16z0"/>
    <w:qFormat/>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rPr>
      <w:b/>
    </w:rPr>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rFonts w:ascii="Times New Roman" w:eastAsia="Times New Roman" w:hAnsi="Times New Roman" w:cs="Times New Roman"/>
      <w:bCs/>
      <w:lang w:eastAsia="ar-SA"/>
    </w:rPr>
  </w:style>
  <w:style w:type="character" w:customStyle="1" w:styleId="WW8Num13z2">
    <w:name w:val="WW8Num13z2"/>
    <w:qFormat/>
    <w:rPr>
      <w:rFonts w:ascii="Wingdings" w:hAnsi="Wingdings" w:cs="Wingdings"/>
    </w:rPr>
  </w:style>
  <w:style w:type="character" w:customStyle="1" w:styleId="WW8Num13z1">
    <w:name w:val="WW8Num13z1"/>
    <w:qFormat/>
    <w:rPr>
      <w:rFonts w:ascii="Courier New" w:hAnsi="Courier New" w:cs="Courier New"/>
    </w:rPr>
  </w:style>
  <w:style w:type="character" w:customStyle="1" w:styleId="WW8Num13z0">
    <w:name w:val="WW8Num13z0"/>
    <w:qFormat/>
    <w:rPr>
      <w:rFonts w:ascii="Symbol" w:hAnsi="Symbol" w:cs="Symbol"/>
    </w:rPr>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rPr>
      <w:b w:val="0"/>
    </w:rPr>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style>
  <w:style w:type="character" w:customStyle="1" w:styleId="WW8Num10z0">
    <w:name w:val="WW8Num10z0"/>
    <w:qFormat/>
    <w:rPr>
      <w:rFonts w:cs="Calibri"/>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rPr>
      <w:b w:val="0"/>
    </w:rPr>
  </w:style>
  <w:style w:type="character" w:customStyle="1" w:styleId="WW8Num6z2">
    <w:name w:val="WW8Num6z2"/>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rPr>
      <w:b w:val="0"/>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rPr>
      <w:b w:val="0"/>
    </w:rPr>
  </w:style>
  <w:style w:type="character" w:customStyle="1" w:styleId="WW8Num6z0">
    <w:name w:val="WW8Num6z0"/>
    <w:qFormat/>
    <w:rPr>
      <w:rFonts w:cs="Times New Roman"/>
    </w:rPr>
  </w:style>
  <w:style w:type="character" w:customStyle="1" w:styleId="WW8Num5z0">
    <w:name w:val="WW8Num5z0"/>
    <w:qFormat/>
    <w:rPr>
      <w:rFonts w:ascii="Times New Roman" w:eastAsia="Times New Roman" w:hAnsi="Times New Roman" w:cs="Times New Roman"/>
      <w:bCs/>
      <w:lang w:eastAsia="ar-SA"/>
    </w:rPr>
  </w:style>
  <w:style w:type="character" w:customStyle="1" w:styleId="WW8Num4z0">
    <w:name w:val="WW8Num4z0"/>
    <w:qFormat/>
    <w:rPr>
      <w:rFonts w:cs="Calibri"/>
    </w:rPr>
  </w:style>
  <w:style w:type="character" w:customStyle="1" w:styleId="WW8Num3z0">
    <w:name w:val="WW8Num3z0"/>
    <w:qFormat/>
    <w:rPr>
      <w:rFonts w:ascii="Symbol" w:hAnsi="Symbol" w:cs="Symbol"/>
    </w:rPr>
  </w:style>
  <w:style w:type="character" w:customStyle="1" w:styleId="WW8Num2z0">
    <w:name w:val="WW8Num2z0"/>
    <w:qFormat/>
    <w:rPr>
      <w:rFonts w:ascii="Times New Roman" w:hAnsi="Times New Roman" w:cs="Times New Roman"/>
      <w:bCs/>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character" w:customStyle="1" w:styleId="ListLabel1">
    <w:name w:val="ListLabel 1"/>
    <w:qFormat/>
    <w:rPr>
      <w:rFonts w:ascii="Times New Roman" w:eastAsia="Times New Roman" w:hAnsi="Times New Roman" w:cs="Times New Roman"/>
      <w:sz w:val="24"/>
    </w:rPr>
  </w:style>
  <w:style w:type="character" w:customStyle="1" w:styleId="ListLabel2">
    <w:name w:val="ListLabel 2"/>
    <w:qFormat/>
    <w:rPr>
      <w:rFonts w:ascii="Times New Roman" w:eastAsia="Times New Roman" w:hAnsi="Times New Roman" w:cs="Times New Roman"/>
      <w:b/>
      <w:i w:val="0"/>
      <w:sz w:val="24"/>
    </w:rPr>
  </w:style>
  <w:style w:type="character" w:customStyle="1" w:styleId="ListLabel3">
    <w:name w:val="ListLabel 3"/>
    <w:qFormat/>
    <w:rPr>
      <w:rFonts w:ascii="Times New Roman" w:eastAsia="Times New Roman" w:hAnsi="Times New Roman" w:cs="Times New Roman"/>
      <w:b/>
      <w:sz w:val="24"/>
    </w:rPr>
  </w:style>
  <w:style w:type="character" w:customStyle="1" w:styleId="ListLabel4">
    <w:name w:val="ListLabel 4"/>
    <w:qFormat/>
    <w:rPr>
      <w:rFonts w:ascii="Times New Roman" w:eastAsia="Times New Roman" w:hAnsi="Times New Roman" w:cs="Times New Roman"/>
      <w:b/>
      <w:sz w:val="24"/>
    </w:rPr>
  </w:style>
  <w:style w:type="character" w:customStyle="1" w:styleId="ListLabel5">
    <w:name w:val="ListLabel 5"/>
    <w:qFormat/>
    <w:rPr>
      <w:rFonts w:ascii="Times New Roman" w:eastAsia="Times New Roman" w:hAnsi="Times New Roman" w:cs="Times New Roman"/>
      <w:sz w:val="24"/>
    </w:rPr>
  </w:style>
  <w:style w:type="character" w:customStyle="1" w:styleId="ListLabel6">
    <w:name w:val="ListLabel 6"/>
    <w:qFormat/>
    <w:rPr>
      <w:rFonts w:ascii="Times New Roman" w:eastAsia="Times New Roman" w:hAnsi="Times New Roman" w:cs="Times New Roman"/>
      <w:sz w:val="24"/>
    </w:rPr>
  </w:style>
  <w:style w:type="character" w:customStyle="1" w:styleId="ListLabel7">
    <w:name w:val="ListLabel 7"/>
    <w:qFormat/>
    <w:rPr>
      <w:rFonts w:ascii="Times New Roman" w:eastAsia="Times New Roman" w:hAnsi="Times New Roman" w:cs="Times New Roman"/>
      <w:b/>
      <w:sz w:val="24"/>
    </w:rPr>
  </w:style>
  <w:style w:type="character" w:customStyle="1" w:styleId="ListLabel8">
    <w:name w:val="ListLabel 8"/>
    <w:qFormat/>
    <w:rPr>
      <w:rFonts w:ascii="Times New Roman" w:hAnsi="Times New Roman" w:cs="Times New Roman"/>
      <w:b/>
      <w:sz w:val="24"/>
    </w:rPr>
  </w:style>
  <w:style w:type="character" w:customStyle="1" w:styleId="ListLabel9">
    <w:name w:val="ListLabel 9"/>
    <w:qFormat/>
    <w:rPr>
      <w:color w:val="000000"/>
      <w:sz w:val="24"/>
    </w:rPr>
  </w:style>
  <w:style w:type="character" w:customStyle="1" w:styleId="ListLabel10">
    <w:name w:val="ListLabel 10"/>
    <w:qFormat/>
    <w:rPr>
      <w:b/>
      <w:u w:val="single"/>
    </w:rPr>
  </w:style>
  <w:style w:type="character" w:customStyle="1" w:styleId="ListLabel11">
    <w:name w:val="ListLabel 11"/>
    <w:qFormat/>
    <w:rPr>
      <w:b w:val="0"/>
      <w:sz w:val="24"/>
      <w:u w:val="none"/>
    </w:rPr>
  </w:style>
  <w:style w:type="character" w:customStyle="1" w:styleId="ListLabel12">
    <w:name w:val="ListLabel 12"/>
    <w:qFormat/>
    <w:rPr>
      <w:b/>
      <w:u w:val="single"/>
    </w:rPr>
  </w:style>
  <w:style w:type="character" w:customStyle="1" w:styleId="ListLabel13">
    <w:name w:val="ListLabel 13"/>
    <w:qFormat/>
    <w:rPr>
      <w:b/>
      <w:u w:val="single"/>
    </w:rPr>
  </w:style>
  <w:style w:type="character" w:customStyle="1" w:styleId="ListLabel14">
    <w:name w:val="ListLabel 14"/>
    <w:qFormat/>
    <w:rPr>
      <w:b/>
      <w:u w:val="single"/>
    </w:rPr>
  </w:style>
  <w:style w:type="character" w:customStyle="1" w:styleId="ListLabel15">
    <w:name w:val="ListLabel 15"/>
    <w:qFormat/>
    <w:rPr>
      <w:b/>
      <w:u w:val="single"/>
    </w:rPr>
  </w:style>
  <w:style w:type="character" w:customStyle="1" w:styleId="ListLabel16">
    <w:name w:val="ListLabel 16"/>
    <w:qFormat/>
    <w:rPr>
      <w:b/>
      <w:u w:val="single"/>
    </w:rPr>
  </w:style>
  <w:style w:type="character" w:customStyle="1" w:styleId="ListLabel17">
    <w:name w:val="ListLabel 17"/>
    <w:qFormat/>
    <w:rPr>
      <w:b/>
      <w:u w:val="single"/>
    </w:rPr>
  </w:style>
  <w:style w:type="character" w:customStyle="1" w:styleId="ListLabel18">
    <w:name w:val="ListLabel 18"/>
    <w:qFormat/>
    <w:rPr>
      <w:b/>
      <w:u w:val="single"/>
    </w:rPr>
  </w:style>
  <w:style w:type="character" w:customStyle="1" w:styleId="ListLabel19">
    <w:name w:val="ListLabel 19"/>
    <w:qFormat/>
    <w:rPr>
      <w:rFonts w:ascii="Times New Roman" w:eastAsia="Times New Roman" w:hAnsi="Times New Roman" w:cs="Times New Roman"/>
      <w:b/>
      <w:bCs/>
      <w:sz w:val="24"/>
      <w:szCs w:val="24"/>
      <w:lang w:eastAsia="ar-SA"/>
    </w:rPr>
  </w:style>
  <w:style w:type="character" w:customStyle="1" w:styleId="ListLabel20">
    <w:name w:val="ListLabel 20"/>
    <w:qFormat/>
    <w:rPr>
      <w:b w:val="0"/>
    </w:rPr>
  </w:style>
  <w:style w:type="character" w:customStyle="1" w:styleId="ListLabel21">
    <w:name w:val="ListLabel 21"/>
    <w:qFormat/>
    <w:rPr>
      <w:b/>
      <w:sz w:val="24"/>
    </w:rPr>
  </w:style>
  <w:style w:type="character" w:customStyle="1" w:styleId="ListLabel22">
    <w:name w:val="ListLabel 22"/>
    <w:qFormat/>
    <w:rPr>
      <w:b w:val="0"/>
    </w:rPr>
  </w:style>
  <w:style w:type="character" w:customStyle="1" w:styleId="ListLabel23">
    <w:name w:val="ListLabel 23"/>
    <w:qFormat/>
    <w:rPr>
      <w:b w:val="0"/>
    </w:rPr>
  </w:style>
  <w:style w:type="character" w:customStyle="1" w:styleId="ListLabel24">
    <w:name w:val="ListLabel 24"/>
    <w:qFormat/>
    <w:rPr>
      <w:b w:val="0"/>
    </w:rPr>
  </w:style>
  <w:style w:type="character" w:customStyle="1" w:styleId="ListLabel25">
    <w:name w:val="ListLabel 25"/>
    <w:qFormat/>
    <w:rPr>
      <w:b w:val="0"/>
    </w:rPr>
  </w:style>
  <w:style w:type="character" w:customStyle="1" w:styleId="ListLabel26">
    <w:name w:val="ListLabel 26"/>
    <w:qFormat/>
    <w:rPr>
      <w:b w:val="0"/>
    </w:rPr>
  </w:style>
  <w:style w:type="character" w:customStyle="1" w:styleId="ListLabel27">
    <w:name w:val="ListLabel 27"/>
    <w:qFormat/>
    <w:rPr>
      <w:b w:val="0"/>
    </w:rPr>
  </w:style>
  <w:style w:type="character" w:customStyle="1" w:styleId="ListLabel28">
    <w:name w:val="ListLabel 28"/>
    <w:qFormat/>
    <w:rPr>
      <w:b w:val="0"/>
    </w:rPr>
  </w:style>
  <w:style w:type="character" w:customStyle="1" w:styleId="ListLabel29">
    <w:name w:val="ListLabel 29"/>
    <w:qFormat/>
    <w:rPr>
      <w:b w:val="0"/>
      <w:color w:val="000000"/>
    </w:rPr>
  </w:style>
  <w:style w:type="character" w:customStyle="1" w:styleId="ListLabel30">
    <w:name w:val="ListLabel 30"/>
    <w:qFormat/>
    <w:rPr>
      <w:b/>
      <w:color w:val="00000A"/>
      <w:sz w:val="24"/>
    </w:rPr>
  </w:style>
  <w:style w:type="character" w:customStyle="1" w:styleId="ListLabel31">
    <w:name w:val="ListLabel 31"/>
    <w:qFormat/>
    <w:rPr>
      <w:b/>
      <w:color w:val="00000A"/>
      <w:sz w:val="24"/>
    </w:rPr>
  </w:style>
  <w:style w:type="character" w:customStyle="1" w:styleId="ListLabel32">
    <w:name w:val="ListLabel 32"/>
    <w:qFormat/>
    <w:rPr>
      <w:b/>
      <w:color w:val="00000A"/>
      <w:sz w:val="24"/>
    </w:rPr>
  </w:style>
  <w:style w:type="character" w:customStyle="1" w:styleId="ListLabel33">
    <w:name w:val="ListLabel 33"/>
    <w:qFormat/>
    <w:rPr>
      <w:rFonts w:eastAsia="Times New Roman" w:cs="Times New Roman"/>
      <w:b/>
      <w:bCs/>
      <w:sz w:val="24"/>
      <w:szCs w:val="24"/>
      <w:lang w:eastAsia="ar-SA"/>
    </w:rPr>
  </w:style>
  <w:style w:type="character" w:customStyle="1" w:styleId="ListLabel34">
    <w:name w:val="ListLabel 34"/>
    <w:qFormat/>
    <w:rPr>
      <w:rFonts w:ascii="Times New Roman" w:hAnsi="Times New Roman"/>
      <w:b/>
      <w:sz w:val="24"/>
    </w:rPr>
  </w:style>
  <w:style w:type="character" w:customStyle="1" w:styleId="ListLabel35">
    <w:name w:val="ListLabel 35"/>
    <w:qFormat/>
    <w:rPr>
      <w:b/>
      <w:sz w:val="24"/>
    </w:rPr>
  </w:style>
  <w:style w:type="character" w:customStyle="1" w:styleId="ListLabel36">
    <w:name w:val="ListLabel 36"/>
    <w:qFormat/>
    <w:rPr>
      <w:rFonts w:ascii="Times New Roman" w:hAnsi="Times New Roman"/>
      <w:b/>
      <w:strike w:val="0"/>
      <w:dstrike w:val="0"/>
      <w:color w:val="00000A"/>
      <w:sz w:val="24"/>
    </w:rPr>
  </w:style>
  <w:style w:type="character" w:customStyle="1" w:styleId="ListLabel37">
    <w:name w:val="ListLabel 37"/>
    <w:qFormat/>
    <w:rPr>
      <w:rFonts w:ascii="Times New Roman" w:hAnsi="Times New Roman"/>
      <w:b/>
      <w:sz w:val="24"/>
    </w:rPr>
  </w:style>
  <w:style w:type="character" w:customStyle="1" w:styleId="ListLabel38">
    <w:name w:val="ListLabel 38"/>
    <w:qFormat/>
    <w:rPr>
      <w:rFonts w:ascii="Times New Roman" w:hAnsi="Times New Roman"/>
      <w:color w:val="00000A"/>
      <w:sz w:val="24"/>
    </w:rPr>
  </w:style>
  <w:style w:type="character" w:customStyle="1" w:styleId="ListLabel39">
    <w:name w:val="ListLabel 39"/>
    <w:qFormat/>
    <w:rPr>
      <w:b/>
      <w:color w:val="000000"/>
      <w:sz w:val="24"/>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ascii="Times New Roman" w:hAnsi="Times New Roman"/>
      <w:b/>
      <w:color w:val="00000A"/>
      <w:sz w:val="24"/>
    </w:rPr>
  </w:style>
  <w:style w:type="character" w:customStyle="1" w:styleId="ListLabel50">
    <w:name w:val="ListLabel 50"/>
    <w:qFormat/>
    <w:rPr>
      <w:rFonts w:ascii="Times New Roman" w:hAnsi="Times New Roman"/>
      <w:b/>
      <w:color w:val="00000A"/>
      <w:sz w:val="24"/>
    </w:rPr>
  </w:style>
  <w:style w:type="character" w:customStyle="1" w:styleId="ListLabel51">
    <w:name w:val="ListLabel 51"/>
    <w:qFormat/>
    <w:rPr>
      <w:b w:val="0"/>
    </w:rPr>
  </w:style>
  <w:style w:type="character" w:customStyle="1" w:styleId="ListLabel52">
    <w:name w:val="ListLabel 52"/>
    <w:qFormat/>
    <w:rPr>
      <w:rFonts w:ascii="Times New Roman" w:hAnsi="Times New Roman"/>
      <w:b/>
      <w:sz w:val="24"/>
    </w:rPr>
  </w:style>
  <w:style w:type="character" w:customStyle="1" w:styleId="ListLabel53">
    <w:name w:val="ListLabel 53"/>
    <w:qFormat/>
    <w:rPr>
      <w:rFonts w:ascii="Times New Roman" w:hAnsi="Times New Roman"/>
      <w:b/>
      <w:color w:val="00000A"/>
      <w:sz w:val="24"/>
    </w:rPr>
  </w:style>
  <w:style w:type="character" w:customStyle="1" w:styleId="ListLabel54">
    <w:name w:val="ListLabel 54"/>
    <w:qFormat/>
    <w:rPr>
      <w:b w:val="0"/>
      <w:color w:val="000000"/>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color w:val="00000A"/>
    </w:rPr>
  </w:style>
  <w:style w:type="character" w:customStyle="1" w:styleId="ListLabel59">
    <w:name w:val="ListLabel 59"/>
    <w:qFormat/>
    <w:rPr>
      <w:i w:val="0"/>
      <w:color w:val="00000A"/>
    </w:rPr>
  </w:style>
  <w:style w:type="character" w:customStyle="1" w:styleId="ListLabel60">
    <w:name w:val="ListLabel 60"/>
    <w:qFormat/>
    <w:rPr>
      <w:rFonts w:ascii="Times New Roman" w:eastAsia="Times New Roman" w:hAnsi="Times New Roman" w:cs="Times New Roman"/>
      <w:sz w:val="24"/>
    </w:rPr>
  </w:style>
  <w:style w:type="character" w:customStyle="1" w:styleId="ListLabel61">
    <w:name w:val="ListLabel 61"/>
    <w:qFormat/>
    <w:rPr>
      <w:rFonts w:ascii="Times New Roman" w:eastAsia="Times New Roman" w:hAnsi="Times New Roman" w:cs="Times New Roman"/>
      <w:b/>
      <w:i w:val="0"/>
      <w:sz w:val="24"/>
    </w:rPr>
  </w:style>
  <w:style w:type="character" w:customStyle="1" w:styleId="ListLabel62">
    <w:name w:val="ListLabel 62"/>
    <w:qFormat/>
    <w:rPr>
      <w:rFonts w:ascii="Times New Roman" w:eastAsia="Times New Roman" w:hAnsi="Times New Roman" w:cs="Times New Roman"/>
      <w:b/>
      <w:sz w:val="24"/>
    </w:rPr>
  </w:style>
  <w:style w:type="character" w:customStyle="1" w:styleId="ListLabel63">
    <w:name w:val="ListLabel 63"/>
    <w:qFormat/>
    <w:rPr>
      <w:rFonts w:ascii="Times New Roman" w:eastAsia="Times New Roman" w:hAnsi="Times New Roman" w:cs="Times New Roman"/>
      <w:b/>
      <w:sz w:val="24"/>
    </w:rPr>
  </w:style>
  <w:style w:type="character" w:customStyle="1" w:styleId="ListLabel64">
    <w:name w:val="ListLabel 64"/>
    <w:qFormat/>
    <w:rPr>
      <w:rFonts w:ascii="Times New Roman" w:eastAsia="Times New Roman" w:hAnsi="Times New Roman" w:cs="Times New Roman"/>
      <w:sz w:val="24"/>
    </w:rPr>
  </w:style>
  <w:style w:type="character" w:customStyle="1" w:styleId="ListLabel65">
    <w:name w:val="ListLabel 65"/>
    <w:qFormat/>
    <w:rPr>
      <w:rFonts w:ascii="Times New Roman" w:eastAsia="Times New Roman" w:hAnsi="Times New Roman" w:cs="Times New Roman"/>
      <w:sz w:val="24"/>
    </w:rPr>
  </w:style>
  <w:style w:type="character" w:customStyle="1" w:styleId="ListLabel66">
    <w:name w:val="ListLabel 66"/>
    <w:qFormat/>
    <w:rPr>
      <w:rFonts w:ascii="Times New Roman" w:eastAsia="Times New Roman" w:hAnsi="Times New Roman" w:cs="Times New Roman"/>
      <w:b/>
      <w:sz w:val="24"/>
    </w:rPr>
  </w:style>
  <w:style w:type="character" w:customStyle="1" w:styleId="ListLabel67">
    <w:name w:val="ListLabel 67"/>
    <w:qFormat/>
    <w:rPr>
      <w:rFonts w:ascii="Times New Roman" w:hAnsi="Times New Roman" w:cs="Times New Roman"/>
      <w:b/>
      <w:sz w:val="24"/>
    </w:rPr>
  </w:style>
  <w:style w:type="character" w:customStyle="1" w:styleId="ListLabel68">
    <w:name w:val="ListLabel 68"/>
    <w:qFormat/>
    <w:rPr>
      <w:b/>
      <w:u w:val="single"/>
    </w:rPr>
  </w:style>
  <w:style w:type="character" w:customStyle="1" w:styleId="ListLabel69">
    <w:name w:val="ListLabel 69"/>
    <w:qFormat/>
    <w:rPr>
      <w:b w:val="0"/>
      <w:sz w:val="24"/>
      <w:u w:val="none"/>
    </w:rPr>
  </w:style>
  <w:style w:type="character" w:customStyle="1" w:styleId="ListLabel70">
    <w:name w:val="ListLabel 70"/>
    <w:qFormat/>
    <w:rPr>
      <w:b/>
      <w:u w:val="single"/>
    </w:rPr>
  </w:style>
  <w:style w:type="character" w:customStyle="1" w:styleId="ListLabel71">
    <w:name w:val="ListLabel 71"/>
    <w:qFormat/>
    <w:rPr>
      <w:b/>
      <w:u w:val="single"/>
    </w:rPr>
  </w:style>
  <w:style w:type="character" w:customStyle="1" w:styleId="ListLabel72">
    <w:name w:val="ListLabel 72"/>
    <w:qFormat/>
    <w:rPr>
      <w:b/>
      <w:u w:val="single"/>
    </w:rPr>
  </w:style>
  <w:style w:type="character" w:customStyle="1" w:styleId="ListLabel73">
    <w:name w:val="ListLabel 73"/>
    <w:qFormat/>
    <w:rPr>
      <w:b/>
      <w:u w:val="single"/>
    </w:rPr>
  </w:style>
  <w:style w:type="character" w:customStyle="1" w:styleId="ListLabel74">
    <w:name w:val="ListLabel 74"/>
    <w:qFormat/>
    <w:rPr>
      <w:b/>
      <w:u w:val="single"/>
    </w:rPr>
  </w:style>
  <w:style w:type="character" w:customStyle="1" w:styleId="ListLabel75">
    <w:name w:val="ListLabel 75"/>
    <w:qFormat/>
    <w:rPr>
      <w:b/>
      <w:u w:val="single"/>
    </w:rPr>
  </w:style>
  <w:style w:type="character" w:customStyle="1" w:styleId="ListLabel76">
    <w:name w:val="ListLabel 76"/>
    <w:qFormat/>
    <w:rPr>
      <w:b/>
      <w:u w:val="single"/>
    </w:rPr>
  </w:style>
  <w:style w:type="character" w:customStyle="1" w:styleId="ListLabel77">
    <w:name w:val="ListLabel 77"/>
    <w:qFormat/>
    <w:rPr>
      <w:rFonts w:ascii="Times New Roman" w:eastAsia="Times New Roman" w:hAnsi="Times New Roman" w:cs="Times New Roman"/>
      <w:b/>
      <w:bCs/>
      <w:sz w:val="24"/>
      <w:szCs w:val="24"/>
      <w:lang w:eastAsia="ar-SA"/>
    </w:rPr>
  </w:style>
  <w:style w:type="character" w:customStyle="1" w:styleId="ListLabel78">
    <w:name w:val="ListLabel 78"/>
    <w:qFormat/>
    <w:rPr>
      <w:rFonts w:ascii="Times New Roman" w:hAnsi="Times New Roman"/>
      <w:b/>
      <w:sz w:val="24"/>
    </w:rPr>
  </w:style>
  <w:style w:type="character" w:customStyle="1" w:styleId="ListLabel79">
    <w:name w:val="ListLabel 79"/>
    <w:qFormat/>
    <w:rPr>
      <w:rFonts w:ascii="Times New Roman" w:hAnsi="Times New Roman"/>
      <w:b/>
      <w:strike w:val="0"/>
      <w:dstrike w:val="0"/>
      <w:color w:val="00000A"/>
      <w:sz w:val="24"/>
    </w:rPr>
  </w:style>
  <w:style w:type="character" w:customStyle="1" w:styleId="ListLabel80">
    <w:name w:val="ListLabel 80"/>
    <w:qFormat/>
    <w:rPr>
      <w:rFonts w:ascii="Times New Roman" w:hAnsi="Times New Roman"/>
      <w:b/>
      <w:sz w:val="24"/>
    </w:rPr>
  </w:style>
  <w:style w:type="character" w:customStyle="1" w:styleId="ListLabel81">
    <w:name w:val="ListLabel 81"/>
    <w:qFormat/>
    <w:rPr>
      <w:rFonts w:ascii="Times New Roman" w:hAnsi="Times New Roman"/>
      <w:color w:val="00000A"/>
      <w:sz w:val="24"/>
    </w:rPr>
  </w:style>
  <w:style w:type="character" w:customStyle="1" w:styleId="ListLabel82">
    <w:name w:val="ListLabel 82"/>
    <w:qFormat/>
    <w:rPr>
      <w:b/>
      <w:color w:val="000000"/>
      <w:sz w:val="24"/>
    </w:rPr>
  </w:style>
  <w:style w:type="character" w:customStyle="1" w:styleId="ListLabel83">
    <w:name w:val="ListLabel 83"/>
    <w:qFormat/>
    <w:rPr>
      <w:rFonts w:ascii="Times New Roman" w:hAnsi="Times New Roman"/>
      <w:b/>
      <w:color w:val="00000A"/>
      <w:sz w:val="24"/>
    </w:rPr>
  </w:style>
  <w:style w:type="character" w:customStyle="1" w:styleId="ListLabel84">
    <w:name w:val="ListLabel 84"/>
    <w:qFormat/>
    <w:rPr>
      <w:rFonts w:ascii="Times New Roman" w:hAnsi="Times New Roman"/>
      <w:b/>
      <w:color w:val="00000A"/>
      <w:sz w:val="24"/>
    </w:rPr>
  </w:style>
  <w:style w:type="character" w:customStyle="1" w:styleId="ListLabel85">
    <w:name w:val="ListLabel 85"/>
    <w:qFormat/>
    <w:rPr>
      <w:rFonts w:ascii="Times New Roman" w:hAnsi="Times New Roman"/>
      <w:b/>
      <w:sz w:val="24"/>
    </w:rPr>
  </w:style>
  <w:style w:type="character" w:customStyle="1" w:styleId="ListLabel86">
    <w:name w:val="ListLabel 86"/>
    <w:qFormat/>
    <w:rPr>
      <w:rFonts w:ascii="Times New Roman" w:hAnsi="Times New Roman"/>
      <w:b/>
      <w:color w:val="00000A"/>
      <w:sz w:val="24"/>
    </w:rPr>
  </w:style>
  <w:style w:type="character" w:customStyle="1" w:styleId="ListLabel87">
    <w:name w:val="ListLabel 87"/>
    <w:qFormat/>
    <w:rPr>
      <w:b w:val="0"/>
      <w:color w:val="000000"/>
    </w:rPr>
  </w:style>
  <w:style w:type="character" w:customStyle="1" w:styleId="ListLabel88">
    <w:name w:val="ListLabel 88"/>
    <w:qFormat/>
    <w:rPr>
      <w:rFonts w:ascii="Times New Roman" w:hAnsi="Times New Roman" w:cs="Symbol"/>
      <w:b/>
      <w:sz w:val="24"/>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paragraph" w:styleId="Nagwek">
    <w:name w:val="header"/>
    <w:basedOn w:val="Normalny"/>
    <w:next w:val="Tekstpodstawowy"/>
    <w:link w:val="NagwekZnak"/>
    <w:unhideWhenUsed/>
    <w:rsid w:val="00004B21"/>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basedOn w:val="Normalny"/>
    <w:uiPriority w:val="34"/>
    <w:qFormat/>
    <w:pPr>
      <w:ind w:left="720"/>
      <w:contextualSpacing/>
    </w:pPr>
    <w:rPr>
      <w:rFonts w:ascii="Times New Roman" w:hAnsi="Times New Roman" w:cs="Times New Roman"/>
    </w:rPr>
  </w:style>
  <w:style w:type="paragraph" w:styleId="Stopka">
    <w:name w:val="footer"/>
    <w:basedOn w:val="Normalny"/>
    <w:link w:val="StopkaZnak"/>
    <w:uiPriority w:val="99"/>
    <w:unhideWhenUsed/>
    <w:rsid w:val="00004B21"/>
    <w:pPr>
      <w:tabs>
        <w:tab w:val="center" w:pos="4536"/>
        <w:tab w:val="right" w:pos="9072"/>
      </w:tabs>
      <w:spacing w:after="0" w:line="240" w:lineRule="auto"/>
    </w:pPr>
  </w:style>
  <w:style w:type="paragraph" w:styleId="Tekstprzypisukocowego">
    <w:name w:val="endnote text"/>
    <w:basedOn w:val="Normalny"/>
    <w:link w:val="TekstprzypisukocowegoZnak"/>
    <w:uiPriority w:val="99"/>
    <w:semiHidden/>
    <w:unhideWhenUsed/>
    <w:qFormat/>
    <w:rsid w:val="006A758E"/>
    <w:pPr>
      <w:spacing w:after="0" w:line="240" w:lineRule="auto"/>
    </w:pPr>
    <w:rPr>
      <w:sz w:val="20"/>
      <w:szCs w:val="20"/>
    </w:rPr>
  </w:style>
  <w:style w:type="paragraph" w:customStyle="1" w:styleId="Tekstpodstawowy22">
    <w:name w:val="Tekst podstawowy 22"/>
    <w:basedOn w:val="Normalny"/>
    <w:qFormat/>
    <w:rsid w:val="000E0370"/>
    <w:pPr>
      <w:spacing w:after="0" w:line="240" w:lineRule="auto"/>
      <w:jc w:val="both"/>
    </w:pPr>
    <w:rPr>
      <w:rFonts w:ascii="Times New Roman" w:eastAsia="Times New Roman" w:hAnsi="Times New Roman" w:cs="Times New Roman"/>
      <w:sz w:val="24"/>
      <w:szCs w:val="20"/>
      <w:lang w:eastAsia="zh-CN"/>
    </w:rPr>
  </w:style>
  <w:style w:type="paragraph" w:customStyle="1" w:styleId="Default">
    <w:name w:val="Default"/>
    <w:qFormat/>
    <w:rsid w:val="00AA773D"/>
    <w:pPr>
      <w:overflowPunct w:val="0"/>
    </w:pPr>
    <w:rPr>
      <w:rFonts w:ascii="Trebuchet MS" w:eastAsiaTheme="minorHAnsi" w:hAnsi="Trebuchet MS" w:cs="Trebuchet MS"/>
      <w:color w:val="000000"/>
      <w:kern w:val="0"/>
      <w:sz w:val="24"/>
      <w:lang w:eastAsia="en-US" w:bidi="ar-SA"/>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Tekstprzypisudolnego">
    <w:name w:val="footnote text"/>
    <w:basedOn w:val="Normalny"/>
    <w:qFormat/>
    <w:rPr>
      <w:sz w:val="20"/>
      <w:szCs w:val="20"/>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wcity2">
    <w:name w:val="Body Text Indent 2"/>
    <w:basedOn w:val="Normalny"/>
    <w:qFormat/>
    <w:pPr>
      <w:spacing w:after="0" w:line="240" w:lineRule="auto"/>
      <w:ind w:firstLine="708"/>
      <w:jc w:val="both"/>
    </w:pPr>
    <w:rPr>
      <w:rFonts w:ascii="Times New Roman" w:eastAsia="Times New Roman" w:hAnsi="Times New Roman" w:cs="Times New Roman"/>
      <w:sz w:val="28"/>
      <w:szCs w:val="24"/>
    </w:rPr>
  </w:style>
  <w:style w:type="paragraph" w:styleId="Bezodstpw">
    <w:name w:val="No Spacing"/>
    <w:qFormat/>
    <w:pPr>
      <w:suppressAutoHyphens/>
      <w:overflowPunct w:val="0"/>
    </w:pPr>
    <w:rPr>
      <w:rFonts w:asciiTheme="minorHAnsi" w:eastAsia="Calibri" w:hAnsiTheme="minorHAnsi" w:cs="Times New Roman"/>
      <w:color w:val="00000A"/>
      <w:sz w:val="22"/>
      <w:szCs w:val="22"/>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table" w:styleId="Tabela-Siatka">
    <w:name w:val="Table Grid"/>
    <w:basedOn w:val="Standardowy"/>
    <w:uiPriority w:val="59"/>
    <w:rsid w:val="007E10D1"/>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560934"/>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962D4D"/>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F501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281642">
      <w:bodyDiv w:val="1"/>
      <w:marLeft w:val="0"/>
      <w:marRight w:val="0"/>
      <w:marTop w:val="0"/>
      <w:marBottom w:val="0"/>
      <w:divBdr>
        <w:top w:val="none" w:sz="0" w:space="0" w:color="auto"/>
        <w:left w:val="none" w:sz="0" w:space="0" w:color="auto"/>
        <w:bottom w:val="none" w:sz="0" w:space="0" w:color="auto"/>
        <w:right w:val="none" w:sz="0" w:space="0" w:color="auto"/>
      </w:divBdr>
      <w:divsChild>
        <w:div w:id="872813480">
          <w:marLeft w:val="0"/>
          <w:marRight w:val="0"/>
          <w:marTop w:val="0"/>
          <w:marBottom w:val="0"/>
          <w:divBdr>
            <w:top w:val="none" w:sz="0" w:space="0" w:color="auto"/>
            <w:left w:val="none" w:sz="0" w:space="0" w:color="auto"/>
            <w:bottom w:val="none" w:sz="0" w:space="0" w:color="auto"/>
            <w:right w:val="none" w:sz="0" w:space="0" w:color="auto"/>
          </w:divBdr>
          <w:divsChild>
            <w:div w:id="49811921">
              <w:marLeft w:val="0"/>
              <w:marRight w:val="0"/>
              <w:marTop w:val="0"/>
              <w:marBottom w:val="0"/>
              <w:divBdr>
                <w:top w:val="none" w:sz="0" w:space="0" w:color="auto"/>
                <w:left w:val="none" w:sz="0" w:space="0" w:color="auto"/>
                <w:bottom w:val="none" w:sz="0" w:space="0" w:color="auto"/>
                <w:right w:val="none" w:sz="0" w:space="0" w:color="auto"/>
              </w:divBdr>
            </w:div>
            <w:div w:id="199780217">
              <w:marLeft w:val="0"/>
              <w:marRight w:val="0"/>
              <w:marTop w:val="0"/>
              <w:marBottom w:val="0"/>
              <w:divBdr>
                <w:top w:val="none" w:sz="0" w:space="0" w:color="auto"/>
                <w:left w:val="none" w:sz="0" w:space="0" w:color="auto"/>
                <w:bottom w:val="none" w:sz="0" w:space="0" w:color="auto"/>
                <w:right w:val="none" w:sz="0" w:space="0" w:color="auto"/>
              </w:divBdr>
            </w:div>
            <w:div w:id="80092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Instrukcje" TargetMode="External"/><Relationship Id="rId18" Type="http://schemas.openxmlformats.org/officeDocument/2006/relationships/hyperlink" Target="http://www.zozlw.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zamowienia.publiczne@zozlw.pl" TargetMode="External"/><Relationship Id="rId17" Type="http://schemas.openxmlformats.org/officeDocument/2006/relationships/hyperlink" Target="https://miniportal.uzp.gov.pl/Instrukcje" TargetMode="External"/><Relationship Id="rId2" Type="http://schemas.openxmlformats.org/officeDocument/2006/relationships/numbering" Target="numbering.xml"/><Relationship Id="rId16" Type="http://schemas.openxmlformats.org/officeDocument/2006/relationships/hyperlink" Target="https://obywatel.gov.pl/nforms/ezamowieni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puap.gov.pl/wps/portal" TargetMode="External"/><Relationship Id="rId5" Type="http://schemas.openxmlformats.org/officeDocument/2006/relationships/settings" Target="settings.xml"/><Relationship Id="rId15" Type="http://schemas.openxmlformats.org/officeDocument/2006/relationships/hyperlink" Target="https://epuap.gov.pl/wps/portal/strefa-klienta/regulamin" TargetMode="External"/><Relationship Id="rId23" Type="http://schemas.openxmlformats.org/officeDocument/2006/relationships/theme" Target="theme/theme1.xml"/><Relationship Id="rId10" Type="http://schemas.openxmlformats.org/officeDocument/2006/relationships/hyperlink" Target="https://miniportal.uzp.gov.pl/" TargetMode="External"/><Relationship Id="rId19" Type="http://schemas.openxmlformats.org/officeDocument/2006/relationships/hyperlink" Target="http://www.zozlw.pl/" TargetMode="External"/><Relationship Id="rId4" Type="http://schemas.microsoft.com/office/2007/relationships/stylesWithEffects" Target="stylesWithEffects.xml"/><Relationship Id="rId9" Type="http://schemas.openxmlformats.org/officeDocument/2006/relationships/hyperlink" Target="mailto:zamowienia.publiczne@zozlw.pl" TargetMode="External"/><Relationship Id="rId14" Type="http://schemas.openxmlformats.org/officeDocument/2006/relationships/hyperlink" Target="https://miniportal.uzp.gov.pl/WarunkiUslugi"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7CE61-87D4-4161-881C-C8D4C9850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28</Pages>
  <Words>7342</Words>
  <Characters>44058</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51298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glembockae</dc:creator>
  <cp:lastModifiedBy>User_ADM_03</cp:lastModifiedBy>
  <cp:revision>32</cp:revision>
  <cp:lastPrinted>2022-05-18T08:41:00Z</cp:lastPrinted>
  <dcterms:created xsi:type="dcterms:W3CDTF">2022-05-17T10:18:00Z</dcterms:created>
  <dcterms:modified xsi:type="dcterms:W3CDTF">2022-06-07T08:55:00Z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