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E77" w:rsidRPr="00654E8A" w:rsidRDefault="009F2D07" w:rsidP="009F2D07">
      <w:pPr>
        <w:pStyle w:val="Tytu"/>
        <w:spacing w:line="480" w:lineRule="auto"/>
        <w:rPr>
          <w:color w:val="auto"/>
          <w:sz w:val="18"/>
          <w:szCs w:val="18"/>
        </w:rPr>
      </w:pPr>
      <w:r w:rsidRPr="00654E8A">
        <w:rPr>
          <w:color w:val="auto"/>
          <w:sz w:val="24"/>
          <w:szCs w:val="24"/>
        </w:rPr>
        <w:t>O</w:t>
      </w:r>
      <w:r w:rsidR="00EA2BBF" w:rsidRPr="00654E8A">
        <w:rPr>
          <w:color w:val="auto"/>
          <w:sz w:val="24"/>
          <w:szCs w:val="24"/>
        </w:rPr>
        <w:t>pis przedmiotu zamówienia</w:t>
      </w:r>
      <w:r w:rsidRPr="00654E8A">
        <w:rPr>
          <w:color w:val="auto"/>
          <w:sz w:val="24"/>
          <w:szCs w:val="24"/>
        </w:rPr>
        <w:t>- tomograf komputerowy</w:t>
      </w:r>
      <w:r w:rsidR="005A311B" w:rsidRPr="00654E8A">
        <w:rPr>
          <w:color w:val="auto"/>
          <w:sz w:val="24"/>
          <w:szCs w:val="24"/>
        </w:rPr>
        <w:t>-wymagania</w:t>
      </w:r>
    </w:p>
    <w:tbl>
      <w:tblPr>
        <w:tblW w:w="0" w:type="auto"/>
        <w:jc w:val="center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254"/>
        <w:gridCol w:w="1811"/>
        <w:gridCol w:w="1701"/>
        <w:gridCol w:w="2409"/>
      </w:tblGrid>
      <w:tr w:rsidR="00654E8A" w:rsidRPr="00654E8A" w:rsidTr="0094497B">
        <w:trPr>
          <w:trHeight w:val="71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pStyle w:val="Nagwek1"/>
              <w:rPr>
                <w:szCs w:val="18"/>
              </w:rPr>
            </w:pPr>
            <w:r w:rsidRPr="00654E8A">
              <w:rPr>
                <w:szCs w:val="18"/>
              </w:rPr>
              <w:t>Opis parametru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parametr wymagany- TAK/parametr dodatkowo oceniany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parametr oferowany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E195F" w:rsidP="00F12E7D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punktacja parametrów dodatkowo ocenianych</w:t>
            </w:r>
          </w:p>
        </w:tc>
      </w:tr>
      <w:tr w:rsidR="00654E8A" w:rsidRPr="00654E8A" w:rsidTr="0094497B">
        <w:trPr>
          <w:trHeight w:val="27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i/>
                <w:iCs/>
                <w:sz w:val="18"/>
                <w:szCs w:val="18"/>
              </w:rPr>
              <w:t>5.</w:t>
            </w:r>
          </w:p>
        </w:tc>
      </w:tr>
      <w:tr w:rsidR="00654E8A" w:rsidRPr="00654E8A" w:rsidTr="003E195F">
        <w:trPr>
          <w:trHeight w:val="458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8D2465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I. WYMAGANIA OGÓLNE</w:t>
            </w:r>
          </w:p>
        </w:tc>
      </w:tr>
      <w:tr w:rsidR="00654E8A" w:rsidRPr="00654E8A" w:rsidTr="0094497B">
        <w:trPr>
          <w:trHeight w:val="72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5538AC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Tomograf komputerowy</w:t>
            </w:r>
            <w:r w:rsidR="00A913DA"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nowy </w:t>
            </w:r>
            <w:r w:rsidR="00A913DA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BA3AC2" w:rsidRPr="00654E8A">
              <w:rPr>
                <w:rFonts w:ascii="Arial Narrow" w:hAnsi="Arial Narrow" w:cs="Arial Narrow"/>
                <w:sz w:val="18"/>
                <w:szCs w:val="18"/>
              </w:rPr>
              <w:t xml:space="preserve">wyprodukowany </w:t>
            </w:r>
            <w:r w:rsidR="004845B7">
              <w:rPr>
                <w:rFonts w:ascii="Arial Narrow" w:hAnsi="Arial Narrow" w:cs="Arial Narrow"/>
                <w:sz w:val="18"/>
                <w:szCs w:val="18"/>
              </w:rPr>
              <w:t xml:space="preserve"> nie wcześniej niż w II połowie  2018r., lub w roku 2019</w:t>
            </w:r>
            <w:r w:rsidR="008376D6" w:rsidRPr="00654E8A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4845B7">
              <w:rPr>
                <w:rFonts w:ascii="Arial Narrow" w:hAnsi="Arial Narrow" w:cs="Arial Narrow"/>
                <w:sz w:val="18"/>
                <w:szCs w:val="18"/>
              </w:rPr>
              <w:t xml:space="preserve">nieużywany, </w:t>
            </w:r>
            <w:proofErr w:type="spellStart"/>
            <w:r w:rsidR="004845B7">
              <w:rPr>
                <w:rFonts w:ascii="Arial Narrow" w:hAnsi="Arial Narrow" w:cs="Arial Narrow"/>
                <w:sz w:val="18"/>
                <w:szCs w:val="18"/>
              </w:rPr>
              <w:t>nie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rekondycjonowany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, w najnowszej wersji sprzętowej  i  oprogramowania</w:t>
            </w:r>
          </w:p>
          <w:p w:rsidR="00BA3AC2" w:rsidRPr="00654E8A" w:rsidRDefault="00BA3AC2" w:rsidP="005538AC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nazwa, typ, model, producent, rok </w:t>
            </w:r>
            <w:r w:rsidR="00830C19">
              <w:rPr>
                <w:rFonts w:ascii="Arial Narrow" w:hAnsi="Arial Narrow" w:cs="Arial Narrow"/>
                <w:sz w:val="18"/>
                <w:szCs w:val="18"/>
              </w:rPr>
              <w:t xml:space="preserve">i miesiąc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produkcji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4845B7" w:rsidRDefault="004845B7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 w:rsidR="00BA3AC2" w:rsidRPr="00654E8A">
              <w:rPr>
                <w:rFonts w:ascii="Arial Narrow" w:hAnsi="Arial Narrow" w:cs="Arial Narrow"/>
                <w:sz w:val="18"/>
                <w:szCs w:val="18"/>
              </w:rPr>
              <w:t>pisać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  <w:p w:rsidR="00BA3AC2" w:rsidRPr="00654E8A" w:rsidRDefault="004845B7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oraz wskazać miesiąc </w:t>
            </w:r>
            <w:r w:rsidR="00A913DA">
              <w:rPr>
                <w:rFonts w:ascii="Arial Narrow" w:hAnsi="Arial Narrow" w:cs="Arial Narrow"/>
                <w:sz w:val="18"/>
                <w:szCs w:val="18"/>
              </w:rPr>
              <w:br/>
            </w:r>
            <w:r>
              <w:rPr>
                <w:rFonts w:ascii="Arial Narrow" w:hAnsi="Arial Narrow" w:cs="Arial Narrow"/>
                <w:sz w:val="18"/>
                <w:szCs w:val="18"/>
              </w:rPr>
              <w:t>i rok produkcji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5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36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A4395" w:rsidRPr="00654E8A" w:rsidRDefault="003E195F" w:rsidP="00101B22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Tomograf komputerowy umożliwiający</w:t>
            </w:r>
            <w:r w:rsidR="00101B22" w:rsidRPr="00654E8A">
              <w:rPr>
                <w:rFonts w:ascii="Arial Narrow" w:hAnsi="Arial Narrow" w:cs="Arial Narrow"/>
                <w:sz w:val="18"/>
                <w:szCs w:val="18"/>
              </w:rPr>
              <w:t xml:space="preserve"> uzyskanie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16 warstw </w:t>
            </w:r>
            <w:proofErr w:type="spellStart"/>
            <w:r w:rsidR="00101B22" w:rsidRPr="00654E8A">
              <w:rPr>
                <w:rFonts w:ascii="Arial Narrow" w:hAnsi="Arial Narrow" w:cs="Arial Narrow"/>
                <w:sz w:val="18"/>
                <w:szCs w:val="18"/>
              </w:rPr>
              <w:t>submilimetrowych</w:t>
            </w:r>
            <w:proofErr w:type="spellEnd"/>
            <w:r w:rsidR="00101B22" w:rsidRPr="00654E8A">
              <w:rPr>
                <w:rFonts w:ascii="Arial Narrow" w:hAnsi="Arial Narrow" w:cs="Arial Narrow"/>
                <w:sz w:val="18"/>
                <w:szCs w:val="18"/>
              </w:rPr>
              <w:t xml:space="preserve"> oraz 16 warstw ponad milimetrowych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w czasie jednego pełnego obrotu układu lampa-detektor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16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654E8A" w:rsidRDefault="00233413" w:rsidP="002334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Certyfikat zgodności CE  oferowanego tomografu komputerowego</w:t>
            </w:r>
          </w:p>
          <w:p w:rsidR="00233413" w:rsidRPr="00654E8A" w:rsidRDefault="00233413" w:rsidP="00233413">
            <w:pPr>
              <w:pStyle w:val="AbsatzTableFormat"/>
              <w:snapToGrid w:val="0"/>
              <w:spacing w:line="240" w:lineRule="auto"/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</w:pPr>
            <w:r w:rsidRPr="00654E8A">
              <w:rPr>
                <w:rFonts w:ascii="Arial Narrow" w:eastAsia="Times New Roman" w:hAnsi="Arial Narrow" w:cs="Arial Narrow"/>
                <w:bCs w:val="0"/>
                <w:sz w:val="18"/>
                <w:szCs w:val="18"/>
                <w:lang w:eastAsia="pl-PL"/>
              </w:rPr>
              <w:t>Zgłoszenie do rejestru wyrobów medycznych oferowanego typu tomografu komputerowego</w:t>
            </w:r>
          </w:p>
          <w:p w:rsidR="003E195F" w:rsidRPr="00654E8A" w:rsidRDefault="00D07730" w:rsidP="00233413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Cs/>
                <w:sz w:val="18"/>
                <w:szCs w:val="18"/>
              </w:rPr>
              <w:t>O</w:t>
            </w:r>
            <w:r w:rsidR="00233413" w:rsidRPr="00654E8A">
              <w:rPr>
                <w:rFonts w:ascii="Arial Narrow" w:hAnsi="Arial Narrow" w:cs="Arial Narrow"/>
                <w:bCs/>
                <w:sz w:val="18"/>
                <w:szCs w:val="18"/>
              </w:rPr>
              <w:t>znakowanie oferowanego tomografu komputerowego znakiem CE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16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654E8A" w:rsidRDefault="00D07730" w:rsidP="00C624E0">
            <w:pPr>
              <w:numPr>
                <w:ilvl w:val="0"/>
                <w:numId w:val="1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654E8A" w:rsidRDefault="00D07730" w:rsidP="002334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Ilość rzędów detektora w osi Z [n]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654E8A" w:rsidRDefault="00D07730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Calibri" w:hAnsi="Calibri" w:cs="Arial Narrow"/>
                <w:sz w:val="18"/>
                <w:szCs w:val="18"/>
              </w:rPr>
              <w:t>≥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07730" w:rsidRPr="00654E8A" w:rsidRDefault="00D07730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30" w:rsidRPr="00654E8A" w:rsidRDefault="00D07730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16-20 = 0 pkt</w:t>
            </w:r>
          </w:p>
          <w:p w:rsidR="00D07730" w:rsidRPr="00654E8A" w:rsidRDefault="004E1615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&gt;2</w:t>
            </w:r>
            <w:r w:rsidR="00C470B9" w:rsidRPr="00654E8A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-&lt; 25 = 1</w:t>
            </w:r>
            <w:r w:rsidR="00D07730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D07730" w:rsidRPr="00654E8A" w:rsidRDefault="004E1615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&gt; 25 = 2</w:t>
            </w:r>
            <w:r w:rsidR="00D07730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654E8A" w:rsidRPr="00654E8A" w:rsidTr="003E195F">
        <w:trPr>
          <w:trHeight w:val="404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8D2465">
            <w:pPr>
              <w:snapToGrid w:val="0"/>
              <w:ind w:left="-70"/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II. GANTRY i STÓŁ</w:t>
            </w:r>
          </w:p>
        </w:tc>
      </w:tr>
      <w:tr w:rsidR="00654E8A" w:rsidRPr="00654E8A" w:rsidTr="00930ACB">
        <w:trPr>
          <w:trHeight w:val="43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2334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Masa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[kg]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233413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8A7369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30ACB">
        <w:trPr>
          <w:trHeight w:val="39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654E8A" w:rsidRDefault="00233413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654E8A" w:rsidRDefault="002334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Średnica otworu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654E8A" w:rsidRDefault="00233413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</w:t>
            </w: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33413" w:rsidRPr="00654E8A" w:rsidRDefault="002334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3413" w:rsidRPr="00654E8A" w:rsidRDefault="00830C19" w:rsidP="008A7369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2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30ACB">
        <w:trPr>
          <w:trHeight w:val="40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6272A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Możliw</w:t>
            </w:r>
            <w:r w:rsidR="0036272A" w:rsidRPr="00654E8A">
              <w:rPr>
                <w:rFonts w:ascii="Arial Narrow" w:hAnsi="Arial Narrow" w:cs="Arial Narrow"/>
                <w:sz w:val="18"/>
                <w:szCs w:val="18"/>
              </w:rPr>
              <w:t xml:space="preserve">ość pochylania </w:t>
            </w:r>
            <w:proofErr w:type="spellStart"/>
            <w:r w:rsidR="0036272A" w:rsidRPr="00654E8A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="0036272A" w:rsidRPr="00654E8A">
              <w:rPr>
                <w:rFonts w:ascii="Arial Narrow" w:hAnsi="Arial Narrow" w:cs="Arial Narrow"/>
                <w:sz w:val="18"/>
                <w:szCs w:val="18"/>
              </w:rPr>
              <w:t xml:space="preserve"> ≥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30º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strike/>
                <w:sz w:val="18"/>
                <w:szCs w:val="18"/>
              </w:rPr>
              <w:pict>
                <v:rect id="_x0000_i1030" style="width:70.9pt;height:.05pt" o:hrpct="625" o:hralign="center" o:hrstd="t" o:hr="t" fillcolor="#a0a0a0" stroked="f"/>
              </w:pict>
            </w:r>
          </w:p>
        </w:tc>
      </w:tr>
      <w:tr w:rsidR="00654E8A" w:rsidRPr="00654E8A" w:rsidTr="006F052B">
        <w:trPr>
          <w:trHeight w:val="39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Możliwoś</w:t>
            </w:r>
            <w:r w:rsidR="006F052B" w:rsidRPr="00654E8A">
              <w:rPr>
                <w:rFonts w:ascii="Arial Narrow" w:hAnsi="Arial Narrow"/>
                <w:sz w:val="18"/>
                <w:szCs w:val="18"/>
              </w:rPr>
              <w:t xml:space="preserve">ć sterowania pochyleniem </w:t>
            </w:r>
            <w:proofErr w:type="spellStart"/>
            <w:r w:rsidR="006F052B" w:rsidRPr="00654E8A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="006F052B" w:rsidRPr="00654E8A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54E8A">
              <w:rPr>
                <w:rFonts w:ascii="Arial Narrow" w:hAnsi="Arial Narrow"/>
                <w:sz w:val="18"/>
                <w:szCs w:val="18"/>
              </w:rPr>
              <w:t xml:space="preserve">z obu stron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="006F052B" w:rsidRPr="00654E8A">
              <w:rPr>
                <w:rFonts w:ascii="Arial Narrow" w:hAnsi="Arial Narrow"/>
                <w:sz w:val="18"/>
                <w:szCs w:val="18"/>
              </w:rPr>
              <w:t>, z konsoli w sterowni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1" style="width:70.9pt;height:.05pt" o:hrpct="625" o:hralign="center" o:hrstd="t" o:hr="t" fillcolor="#a0a0a0" stroked="f"/>
              </w:pict>
            </w:r>
          </w:p>
        </w:tc>
      </w:tr>
      <w:tr w:rsidR="00654E8A" w:rsidRPr="00654E8A" w:rsidTr="006F052B">
        <w:trPr>
          <w:trHeight w:val="39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Maksymalne obciążenie stołu z zachowaniem precyzji pozycjonowania ± 0,25mm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EA2BB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</w:t>
            </w: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200 kg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2" style="width:70.9pt;height:.05pt" o:hrpct="625" o:hralign="center" o:hrstd="t" o:hr="t" fillcolor="#a0a0a0" stroked="f"/>
              </w:pict>
            </w:r>
          </w:p>
        </w:tc>
      </w:tr>
      <w:tr w:rsidR="00654E8A" w:rsidRPr="00654E8A" w:rsidTr="006F052B">
        <w:trPr>
          <w:trHeight w:val="39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654E8A" w:rsidRDefault="006F052B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654E8A" w:rsidRDefault="006F052B" w:rsidP="00C624E0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Maksymalny zakres przesuwu stołu, umożliwiający skanowanie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654E8A" w:rsidRDefault="006F052B" w:rsidP="00EA2BB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160 cm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F052B" w:rsidRPr="00654E8A" w:rsidRDefault="006F052B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052B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3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4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  <w:p w:rsidR="003E195F" w:rsidRPr="00654E8A" w:rsidRDefault="003E195F" w:rsidP="00C624E0">
            <w:pPr>
              <w:ind w:left="36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Wyposażenie stołu w: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 xml:space="preserve"> materac, podpórkę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pod</w:t>
            </w:r>
            <w:r w:rsidR="002D5032" w:rsidRPr="00654E8A">
              <w:rPr>
                <w:rFonts w:ascii="Arial Narrow" w:hAnsi="Arial Narrow" w:cs="Arial Narrow"/>
                <w:sz w:val="18"/>
                <w:szCs w:val="18"/>
              </w:rPr>
              <w:t>: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 xml:space="preserve"> głowę,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ręce,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 xml:space="preserve"> nogi,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pasy 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>stabilizuj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ące,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 xml:space="preserve"> po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dajnik papieru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>, wieszak na kroplówkę, tacka na instrumenty, mata ochronna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4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4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16" w:rsidRPr="00654E8A" w:rsidRDefault="00F03016" w:rsidP="00F0301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    11A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16" w:rsidRPr="00654E8A" w:rsidRDefault="00F03016" w:rsidP="00087A5B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Najniższe położenie stołu do badań (poza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gantry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) mierzone od podłoża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16" w:rsidRPr="00654E8A" w:rsidRDefault="00617256" w:rsidP="00F03016">
            <w:pPr>
              <w:suppressAutoHyphens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&lt; </w:t>
            </w:r>
            <w:r w:rsidR="00F03016" w:rsidRPr="00654E8A">
              <w:rPr>
                <w:rFonts w:ascii="Arial Narrow" w:hAnsi="Arial Narrow" w:cs="Arial Narrow"/>
                <w:sz w:val="18"/>
                <w:szCs w:val="18"/>
              </w:rPr>
              <w:t>5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0</w:t>
            </w:r>
            <w:r w:rsidR="00F03016" w:rsidRPr="00654E8A">
              <w:rPr>
                <w:rFonts w:ascii="Arial Narrow" w:hAnsi="Arial Narrow" w:cs="Arial Narrow"/>
                <w:sz w:val="18"/>
                <w:szCs w:val="18"/>
              </w:rPr>
              <w:t xml:space="preserve"> cm</w:t>
            </w:r>
          </w:p>
          <w:p w:rsidR="00F03016" w:rsidRPr="00654E8A" w:rsidRDefault="00F03016" w:rsidP="00F03016">
            <w:pPr>
              <w:suppressAutoHyphens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(podać)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16" w:rsidRPr="00654E8A" w:rsidRDefault="00F03016" w:rsidP="00087A5B">
            <w:pPr>
              <w:suppressAutoHyphens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3016" w:rsidRPr="00654E8A" w:rsidRDefault="00830C19" w:rsidP="00F03016">
            <w:pPr>
              <w:suppressAutoHyphens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5" style="width:70.9pt;height:.05pt" o:hrpct="625" o:hralign="center" o:hrstd="t" o:hr="t" fillcolor="#a0a0a0" stroked="f"/>
              </w:pict>
            </w:r>
          </w:p>
        </w:tc>
      </w:tr>
      <w:tr w:rsidR="00654E8A" w:rsidRPr="00654E8A" w:rsidTr="003E195F">
        <w:trPr>
          <w:trHeight w:val="456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  <w:lang w:val="sv-SE"/>
              </w:rPr>
              <w:t>III. GENERATOR I LAMPA RTG</w:t>
            </w:r>
          </w:p>
        </w:tc>
      </w:tr>
      <w:tr w:rsidR="00654E8A" w:rsidRPr="00654E8A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Maksymalna moc generatora [kW]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7364A5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Maksymalne napięcie anody 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[</w:t>
            </w:r>
            <w:proofErr w:type="spellStart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kV</w:t>
            </w:r>
            <w:proofErr w:type="spellEnd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135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Minimalne napięcie anody 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[</w:t>
            </w:r>
            <w:proofErr w:type="spellStart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kV</w:t>
            </w:r>
            <w:proofErr w:type="spellEnd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≤ 80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B33F1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Ilość pozycji napięcia anodowego dostępna w protokołach klinicznych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B33F1D" w:rsidRPr="00654E8A" w:rsidRDefault="00B33F1D" w:rsidP="00C624E0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3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Rzeczywista pojemność cieplna anody lampy RTG [MHU]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≥ </w:t>
            </w:r>
            <w:r w:rsidR="00B33F1D" w:rsidRPr="00654E8A">
              <w:rPr>
                <w:rFonts w:ascii="Arial Narrow" w:hAnsi="Arial Narrow" w:cs="Arial Narrow"/>
                <w:sz w:val="18"/>
                <w:szCs w:val="18"/>
              </w:rPr>
              <w:t>3,5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7730" w:rsidRPr="00654E8A" w:rsidRDefault="00830C19" w:rsidP="00D0773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0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Maksymalny prąd lampy [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mA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654E8A" w:rsidRDefault="00830C19" w:rsidP="00B9082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1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1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ind w:right="-7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Wydajność chłodnicza lampy [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kHU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/min]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B33F1D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D0F8B" w:rsidP="00D07730">
            <w:pPr>
              <w:pStyle w:val="Akapitzlist"/>
              <w:numPr>
                <w:ilvl w:val="1"/>
                <w:numId w:val="10"/>
              </w:num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- </w:t>
            </w:r>
            <w:r w:rsidR="00D07730" w:rsidRPr="00654E8A">
              <w:rPr>
                <w:rFonts w:ascii="Arial Narrow" w:hAnsi="Arial Narrow" w:cs="Arial Narrow"/>
                <w:sz w:val="18"/>
                <w:szCs w:val="18"/>
              </w:rPr>
              <w:t>0 pkt</w:t>
            </w:r>
          </w:p>
          <w:p w:rsidR="00D07730" w:rsidRPr="00654E8A" w:rsidRDefault="003D0F8B" w:rsidP="00796F13">
            <w:pPr>
              <w:pStyle w:val="Akapitzlist"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&gt; 820   - </w:t>
            </w:r>
            <w:r w:rsidR="00796F13" w:rsidRPr="00654E8A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D07730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654E8A" w:rsidRPr="00654E8A" w:rsidTr="003E195F">
        <w:trPr>
          <w:trHeight w:val="506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B9082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IV. DETEKTORY</w:t>
            </w:r>
          </w:p>
        </w:tc>
      </w:tr>
      <w:tr w:rsidR="00654E8A" w:rsidRPr="00654E8A" w:rsidTr="0094497B">
        <w:trPr>
          <w:trHeight w:val="61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484464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Grubość najcieńszej dostępnej warstwy w trybie min. 16 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warstw [mm].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BA27D8" w:rsidRPr="00654E8A" w:rsidRDefault="00BA27D8" w:rsidP="00C624E0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22"/>
              </w:rPr>
              <w:t>≤0,625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E195F" w:rsidP="00475C3F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BA27D8" w:rsidRPr="00654E8A" w:rsidRDefault="00BA27D8" w:rsidP="006060B4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22"/>
              </w:rPr>
              <w:t>&lt; 0,625 mm – 1 pkt.</w:t>
            </w:r>
            <w:r w:rsidRPr="00654E8A">
              <w:rPr>
                <w:rFonts w:ascii="Arial Narrow" w:hAnsi="Arial Narrow"/>
                <w:sz w:val="18"/>
                <w:szCs w:val="22"/>
              </w:rPr>
              <w:br/>
              <w:t xml:space="preserve"> 0,625 mm   - 0 pkt</w:t>
            </w:r>
          </w:p>
        </w:tc>
      </w:tr>
      <w:tr w:rsidR="00654E8A" w:rsidRPr="00654E8A" w:rsidTr="003E195F">
        <w:trPr>
          <w:trHeight w:val="492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6060B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V. SYSTEM SKANOWANIA</w:t>
            </w:r>
          </w:p>
        </w:tc>
      </w:tr>
      <w:tr w:rsidR="00654E8A" w:rsidRPr="00654E8A" w:rsidTr="0094497B">
        <w:trPr>
          <w:trHeight w:val="472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484464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Najkrótszy czas pełnego obrotu (360º ) układu lampa RTG – detektor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56790" w:rsidRPr="00654E8A" w:rsidRDefault="00656790" w:rsidP="007364A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Calibri" w:hAnsi="Calibri" w:cs="Arial Narrow"/>
                <w:sz w:val="18"/>
                <w:szCs w:val="18"/>
              </w:rPr>
              <w:t>≤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0,8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6790" w:rsidRPr="00654E8A" w:rsidRDefault="003D0F8B" w:rsidP="00796F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&lt; 0,8 -</w:t>
            </w:r>
            <w:r w:rsidR="00656790"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796F13" w:rsidRPr="00654E8A">
              <w:rPr>
                <w:rFonts w:ascii="Arial Narrow" w:hAnsi="Arial Narrow" w:cs="Arial Narrow"/>
                <w:sz w:val="18"/>
                <w:szCs w:val="18"/>
              </w:rPr>
              <w:t>1</w:t>
            </w:r>
            <w:r w:rsidR="00656790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656790" w:rsidRPr="00654E8A" w:rsidRDefault="003D0F8B" w:rsidP="006060B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0,8 -</w:t>
            </w:r>
            <w:r w:rsidR="00656790" w:rsidRPr="00654E8A">
              <w:rPr>
                <w:rFonts w:ascii="Arial Narrow" w:hAnsi="Arial Narrow" w:cs="Arial Narrow"/>
                <w:sz w:val="18"/>
                <w:szCs w:val="18"/>
              </w:rPr>
              <w:t xml:space="preserve"> 0  pkt</w:t>
            </w:r>
          </w:p>
        </w:tc>
      </w:tr>
      <w:tr w:rsidR="00654E8A" w:rsidRPr="00654E8A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Maksymalny zakres badania przy ciągłym skanie spiralnym/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helikalnym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, bez przerwy na chłodzenie lampy (akwizycja z maksymalną liczbą warstw)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484464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≥16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0F467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2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Maksymalny czas skanu spiralnego/heliakalnego, bez przerwy na chłodzenie lampy (akwizycja z maksymalną liczbą warstw) [s]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0F467D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3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Maksymalna długość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topogramu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484464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≥1</w:t>
            </w:r>
            <w:r w:rsidR="00484464" w:rsidRPr="00654E8A">
              <w:rPr>
                <w:rFonts w:ascii="Arial Narrow" w:hAnsi="Arial Narrow" w:cs="Arial Narrow"/>
                <w:sz w:val="18"/>
                <w:szCs w:val="18"/>
              </w:rPr>
              <w:t>6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0F467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  <w:lang w:val="sv-S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4" style="width:70.9pt;height:.05pt" o:hrpct="625" o:hralign="center" o:hrstd="t" o:hr="t" fillcolor="#a0a0a0" stroked="f"/>
              </w:pict>
            </w:r>
          </w:p>
        </w:tc>
      </w:tr>
      <w:tr w:rsidR="00654E8A" w:rsidRPr="00654E8A" w:rsidTr="00796F13">
        <w:trPr>
          <w:trHeight w:val="52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654E8A" w:rsidRDefault="00484464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654E8A" w:rsidRDefault="00484464" w:rsidP="00C624E0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Ilość akwizycyjnych pól skanowania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2271B" w:rsidRPr="00654E8A" w:rsidRDefault="0012271B" w:rsidP="00475C3F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E930F5" w:rsidRPr="00654E8A" w:rsidRDefault="00E930F5" w:rsidP="000C77E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Calibri" w:hAnsi="Calibri" w:cs="Arial Narrow"/>
                <w:sz w:val="18"/>
                <w:szCs w:val="18"/>
              </w:rPr>
              <w:t>≥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2 rozmiary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84464" w:rsidRPr="00654E8A" w:rsidRDefault="00484464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3715" w:rsidRPr="00654E8A" w:rsidRDefault="00333715" w:rsidP="003337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2  – 0 pkt</w:t>
            </w:r>
          </w:p>
          <w:p w:rsidR="00333715" w:rsidRPr="00654E8A" w:rsidRDefault="00333715" w:rsidP="003337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3  – 1 pkt</w:t>
            </w:r>
          </w:p>
          <w:p w:rsidR="00484464" w:rsidRPr="00654E8A" w:rsidRDefault="00333715" w:rsidP="00333715">
            <w:pPr>
              <w:pStyle w:val="Akapitzlist"/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&gt;3 – 2 pkt</w:t>
            </w:r>
          </w:p>
        </w:tc>
      </w:tr>
      <w:tr w:rsidR="00654E8A" w:rsidRPr="00654E8A" w:rsidTr="0094497B">
        <w:trPr>
          <w:trHeight w:val="43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D379E1" w:rsidP="00D379E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Maksymalna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wartość współczynnika </w:t>
            </w:r>
            <w:proofErr w:type="spellStart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pitch</w:t>
            </w:r>
            <w:proofErr w:type="spellEnd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7364A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7364A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1A1B" w:rsidRPr="00654E8A" w:rsidRDefault="003D0F8B" w:rsidP="00931A1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1,5 -</w:t>
            </w:r>
            <w:r w:rsidR="00656790" w:rsidRPr="00654E8A">
              <w:rPr>
                <w:rFonts w:ascii="Arial Narrow" w:hAnsi="Arial Narrow"/>
                <w:sz w:val="18"/>
                <w:szCs w:val="18"/>
              </w:rPr>
              <w:t xml:space="preserve"> 0</w:t>
            </w:r>
            <w:r w:rsidR="003E195F" w:rsidRPr="00654E8A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  <w:p w:rsidR="003E195F" w:rsidRPr="00654E8A" w:rsidRDefault="00656790" w:rsidP="003D0F8B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&gt; 1,5 </w:t>
            </w:r>
            <w:r w:rsidR="003D0F8B" w:rsidRPr="00654E8A">
              <w:rPr>
                <w:rFonts w:ascii="Arial Narrow" w:hAnsi="Arial Narrow"/>
                <w:sz w:val="18"/>
                <w:szCs w:val="18"/>
              </w:rPr>
              <w:t>-</w:t>
            </w:r>
            <w:r w:rsidR="00796F13" w:rsidRPr="00654E8A">
              <w:rPr>
                <w:rFonts w:ascii="Arial Narrow" w:hAnsi="Arial Narrow"/>
                <w:sz w:val="18"/>
                <w:szCs w:val="18"/>
              </w:rPr>
              <w:t>1</w:t>
            </w:r>
            <w:r w:rsidR="00931A1B" w:rsidRPr="00654E8A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</w:tc>
      </w:tr>
      <w:tr w:rsidR="00654E8A" w:rsidRPr="00654E8A" w:rsidTr="0094497B">
        <w:trPr>
          <w:trHeight w:val="34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Maksymalne, rekonstruowane pole obrazowania FOV [cm]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4E5440" w:rsidRPr="00654E8A" w:rsidRDefault="004E5440" w:rsidP="00C624E0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22"/>
              </w:rPr>
              <w:t>≥ 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5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1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Matryca rekonstrukcyjna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Min. 512x512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1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Matryca prezentacyjna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Min. 1024x1024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D379E1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411E65" w:rsidRPr="00654E8A" w:rsidRDefault="00411E65" w:rsidP="00D379E1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22"/>
              </w:rPr>
              <w:t xml:space="preserve">Rozdzielczość wysokokontrastowa w płaszczyźnie XY wyrażona w ( </w:t>
            </w:r>
            <w:proofErr w:type="spellStart"/>
            <w:r w:rsidRPr="00654E8A">
              <w:rPr>
                <w:rFonts w:ascii="Arial Narrow" w:hAnsi="Arial Narrow"/>
                <w:sz w:val="18"/>
                <w:szCs w:val="22"/>
              </w:rPr>
              <w:t>pl</w:t>
            </w:r>
            <w:proofErr w:type="spellEnd"/>
            <w:r w:rsidRPr="00654E8A">
              <w:rPr>
                <w:rFonts w:ascii="Arial Narrow" w:hAnsi="Arial Narrow"/>
                <w:sz w:val="18"/>
                <w:szCs w:val="22"/>
              </w:rPr>
              <w:t>/cm) w punkcie 2% krzywej MTF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≥ 15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8" style="width:70.9pt;height:.05pt" o:hrpct="625" o:hralign="center" o:hrstd="t" o:hr="t" fillcolor="#a0a0a0" stroked="f"/>
              </w:pict>
            </w:r>
          </w:p>
        </w:tc>
      </w:tr>
      <w:tr w:rsidR="00654E8A" w:rsidRPr="00654E8A" w:rsidTr="003A6EBC">
        <w:trPr>
          <w:trHeight w:val="47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654E8A" w:rsidRDefault="00D379E1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654E8A" w:rsidRDefault="00D379E1" w:rsidP="00D379E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Ilość rzędów detektora w osi Z [n]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654E8A" w:rsidRDefault="00D379E1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379E1" w:rsidRPr="00654E8A" w:rsidRDefault="00D379E1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2F6C" w:rsidRPr="00654E8A" w:rsidRDefault="00830C19" w:rsidP="003A6EBC">
            <w:pPr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4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System optymalizacji jakości uzyskiwanych obrazów – dobór parametrów rekonstrukcji, filtrów i algorytmów korekcji artefaktów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0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D379E1">
            <w:pPr>
              <w:snapToGrid w:val="0"/>
              <w:rPr>
                <w:rFonts w:ascii="Arial Narrow" w:hAnsi="Arial Narrow" w:cs="Arial"/>
                <w:strike/>
                <w:sz w:val="18"/>
                <w:szCs w:val="18"/>
              </w:rPr>
            </w:pPr>
          </w:p>
          <w:p w:rsidR="00874045" w:rsidRPr="00654E8A" w:rsidRDefault="00874045" w:rsidP="00D379E1">
            <w:pPr>
              <w:snapToGrid w:val="0"/>
              <w:rPr>
                <w:rFonts w:ascii="Arial Narrow" w:hAnsi="Arial Narrow" w:cs="Arial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Algorytm rekonstrukcji iteracyjnej, automatycznie przetwarzaj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ą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cy wielokrotnie te same surowe dane (RAW) w cyklach iteracyjnych,  poprawiający jakość obrazu i rozdzielczość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niskokontrastową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oraz pozwalający na redukcję dawki promieniowania bez pogorszenia jakości obrazu  Iteracyjny algorytm rekonstrukcji automatycznie (bez udzia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ł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>u operatora) dostosowuje dawk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ę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do za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ł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ż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>onej jako</w:t>
            </w:r>
            <w:r w:rsidRPr="00654E8A">
              <w:rPr>
                <w:rFonts w:ascii="Arial Narrow" w:hAnsi="Arial Narrow" w:cs="Arial" w:hint="eastAsia"/>
                <w:sz w:val="18"/>
                <w:szCs w:val="18"/>
              </w:rPr>
              <w:t>ś</w:t>
            </w:r>
            <w:r w:rsidRPr="00654E8A">
              <w:rPr>
                <w:rFonts w:ascii="Arial Narrow" w:hAnsi="Arial Narrow" w:cs="Arial"/>
                <w:sz w:val="18"/>
                <w:szCs w:val="18"/>
              </w:rPr>
              <w:t>ci obrazu. Algorytm iteracyjny zintegrowany z system automatycznej kontroli ekspozycji (AEC)zgodnie z nomenklaturą producenta)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podać </w:t>
            </w:r>
            <w:r w:rsidRPr="00654E8A">
              <w:rPr>
                <w:rFonts w:ascii="Arial Narrow" w:hAnsi="Arial Narrow"/>
                <w:sz w:val="18"/>
                <w:szCs w:val="18"/>
              </w:rPr>
              <w:t>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1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76F5" w:rsidRPr="00654E8A" w:rsidRDefault="003F76F5" w:rsidP="005E63A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     32A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76F5" w:rsidRPr="00654E8A" w:rsidRDefault="003F76F5" w:rsidP="00087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Dawka dla rozdzielczości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niskokontrastowej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 5 mm (określanej statystycznie, nie wizualnie) mierzonej  w maksymalnym polu akwizycyjnym min 50 cm dla  fantomu CATPHAN 20 cm przy warstwie  ≤ 10 mm i różnicy gęstości  3HU i napięciu min. 110kV, w płaszczyźnie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 z użyciem algorytmu iteracyjnego zaoferowanego w pkt. V.32 lub bez (Parametr potwierdzony w oficjalnych materiałach producenta)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76F5" w:rsidRPr="00654E8A" w:rsidRDefault="003F76F5" w:rsidP="003F76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≤11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mGy</w:t>
            </w:r>
            <w:proofErr w:type="spellEnd"/>
          </w:p>
          <w:p w:rsidR="003F76F5" w:rsidRPr="00654E8A" w:rsidRDefault="003F76F5" w:rsidP="00087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 wielkość dawki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76F5" w:rsidRPr="00654E8A" w:rsidRDefault="003F76F5" w:rsidP="00087A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76F5" w:rsidRPr="00654E8A" w:rsidRDefault="003F76F5" w:rsidP="003F76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11,0 – 0 pkt</w:t>
            </w:r>
          </w:p>
          <w:p w:rsidR="003F76F5" w:rsidRPr="00654E8A" w:rsidRDefault="003F76F5" w:rsidP="003F76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&lt; 6  - 1 pkt</w:t>
            </w:r>
          </w:p>
          <w:p w:rsidR="003F76F5" w:rsidRPr="00654E8A" w:rsidRDefault="003F76F5" w:rsidP="003F76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&lt; 4 – 2 pkt</w:t>
            </w:r>
          </w:p>
        </w:tc>
      </w:tr>
      <w:tr w:rsidR="00654E8A" w:rsidRPr="00654E8A" w:rsidTr="003E195F">
        <w:trPr>
          <w:trHeight w:val="499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sz w:val="18"/>
                <w:szCs w:val="18"/>
              </w:rPr>
              <w:t>VI. WSTZYKIWACZ KONTRASTU</w: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D379E1" w:rsidP="00F73B2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Automatyczny </w:t>
            </w:r>
            <w:r w:rsidR="00A70CD0" w:rsidRPr="00654E8A">
              <w:rPr>
                <w:rFonts w:ascii="Arial Narrow" w:hAnsi="Arial Narrow" w:cs="Arial"/>
                <w:sz w:val="18"/>
                <w:szCs w:val="18"/>
              </w:rPr>
              <w:t>2 – kanałowy</w:t>
            </w:r>
            <w:r w:rsidR="00475C3F" w:rsidRPr="00654E8A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r w:rsidR="007E4B99" w:rsidRPr="00654E8A">
              <w:rPr>
                <w:rFonts w:ascii="Arial Narrow" w:hAnsi="Arial Narrow" w:cs="Arial"/>
                <w:sz w:val="18"/>
                <w:szCs w:val="18"/>
              </w:rPr>
              <w:t xml:space="preserve"> wkładowy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wstrzykiwacz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kontrastu</w:t>
            </w:r>
            <w:r w:rsidR="00654E8A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3E195F" w:rsidRPr="00654E8A" w:rsidRDefault="003E195F" w:rsidP="00F73B2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Wskazać nazwę, typ, producenta , rok</w:t>
            </w:r>
            <w:r w:rsidR="00CF1D42" w:rsidRPr="00654E8A">
              <w:rPr>
                <w:rFonts w:ascii="Arial Narrow" w:hAnsi="Arial Narrow" w:cs="Arial"/>
                <w:sz w:val="18"/>
                <w:szCs w:val="18"/>
              </w:rPr>
              <w:t xml:space="preserve"> produkcji 20</w:t>
            </w:r>
            <w:r w:rsidR="00466A21" w:rsidRPr="00654E8A"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opisać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2" style="width:65.9pt;height:.05pt" o:hrpct="581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F73B28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- Certyfikat zgodności C</w:t>
            </w:r>
            <w:r w:rsidR="00BA3AC2" w:rsidRPr="00654E8A">
              <w:rPr>
                <w:rFonts w:ascii="Arial Narrow" w:hAnsi="Arial Narrow" w:cs="Arial"/>
                <w:sz w:val="18"/>
                <w:szCs w:val="18"/>
              </w:rPr>
              <w:t xml:space="preserve">E dla  oferowanego </w:t>
            </w:r>
            <w:proofErr w:type="spellStart"/>
            <w:r w:rsidR="00BA3AC2" w:rsidRPr="00654E8A">
              <w:rPr>
                <w:rFonts w:ascii="Arial Narrow" w:hAnsi="Arial Narrow" w:cs="Arial"/>
                <w:sz w:val="18"/>
                <w:szCs w:val="18"/>
              </w:rPr>
              <w:t>wstrzykiwacza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kontrastu</w:t>
            </w:r>
          </w:p>
          <w:p w:rsidR="003E195F" w:rsidRPr="00654E8A" w:rsidRDefault="003E195F" w:rsidP="00DE2820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-Zgłoszenie do rejestru wyrobów medycznych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oferowany</w:t>
            </w:r>
            <w:r w:rsidR="00BA3AC2" w:rsidRPr="00654E8A">
              <w:rPr>
                <w:rFonts w:ascii="Arial Narrow" w:hAnsi="Arial Narrow" w:cs="Arial"/>
                <w:sz w:val="18"/>
                <w:szCs w:val="18"/>
              </w:rPr>
              <w:t>go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wstrzykiwacz</w:t>
            </w:r>
            <w:r w:rsidR="00BA3AC2" w:rsidRPr="00654E8A">
              <w:rPr>
                <w:rFonts w:ascii="Arial Narrow" w:hAnsi="Arial Narrow" w:cs="Arial"/>
                <w:sz w:val="18"/>
                <w:szCs w:val="18"/>
              </w:rPr>
              <w:t>a</w:t>
            </w:r>
            <w:proofErr w:type="spellEnd"/>
          </w:p>
          <w:p w:rsidR="003E195F" w:rsidRPr="00654E8A" w:rsidRDefault="003E195F" w:rsidP="00DE2820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-Oznakowanie oferowanego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wstrzykiwacza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 znakiem CE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D379E1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3" style="width:65.9pt;height:.05pt" o:hrpct="581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99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C624E0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2D5032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Integracja/ podłączenie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wstrzykiwacza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 xml:space="preserve"> z urządzeniem- TK 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2D5032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2D5032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Pr="00654E8A" w:rsidRDefault="00830C19" w:rsidP="002D5032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4" style="width:70.9pt;height:.05pt" o:hrpct="625" o:hralign="center" o:hrstd="t" o:hr="t" fillcolor="#a0a0a0" stroked="f"/>
              </w:pict>
            </w:r>
          </w:p>
        </w:tc>
      </w:tr>
      <w:tr w:rsidR="00654E8A" w:rsidRPr="00654E8A" w:rsidTr="003E195F">
        <w:trPr>
          <w:trHeight w:val="499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VII. KONSOLA OPERATORSKA</w:t>
            </w:r>
          </w:p>
        </w:tc>
      </w:tr>
      <w:tr w:rsidR="00654E8A" w:rsidRPr="00654E8A" w:rsidTr="0094497B">
        <w:trPr>
          <w:trHeight w:val="42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Jednomonitorowe stanowisko ope</w:t>
            </w:r>
            <w:r w:rsidR="004B2F6C" w:rsidRPr="00654E8A">
              <w:rPr>
                <w:rFonts w:ascii="Arial Narrow" w:hAnsi="Arial Narrow" w:cs="Arial Narrow"/>
                <w:sz w:val="18"/>
                <w:szCs w:val="18"/>
              </w:rPr>
              <w:t xml:space="preserve">ratorskie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5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1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Przekątna kolorowego monitora z aktywną matrycą ciekłokrystaliczną typu Flat ["]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19 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596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Pojemność dysku twardego dla obrazów bez kompresji (512x512), wyrażona liczbą obrazów.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4009A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316DCC" w:rsidRPr="00654E8A" w:rsidRDefault="00316DCC" w:rsidP="0004009A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200 000</w:t>
            </w:r>
          </w:p>
          <w:p w:rsidR="00316DCC" w:rsidRPr="00654E8A" w:rsidRDefault="00316DCC" w:rsidP="0004009A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4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Archiwizacja badań pacjentów na CD-R i DVD w standardzie DICOM 3.0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4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Dwukierunkowy interkom do komunikacji głosowej z pacjentem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59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Interfejs sieciowy zgodnie z DICOM 3.0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033813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0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MIP (Maximum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Intensity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Projection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1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SSD (Surface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Shaded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 xml:space="preserve"> Display)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2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VRT (Volume Rendering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Techique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3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Rekonstrukcje MPR (również skośne i krzywoliniowe z danych zbieranych przy dowolnym kącie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gantry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4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Prezentacje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5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Pomiary geometryczne (długości / kątów / powierzchni / objętości)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6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Pomiary analityczne (pomiar poziomu gęstości, analiza skanu dynamicznego).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7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Oprogramowanie do automatycznego usuwania kości typu ‘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bone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removal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>’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8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autoSpaceDE w:val="0"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 xml:space="preserve">Obliczanie całkowitej dawki ekspozycyjnej (DLP lub </w:t>
            </w:r>
            <w:proofErr w:type="spellStart"/>
            <w:r w:rsidRPr="00654E8A">
              <w:rPr>
                <w:rFonts w:ascii="Arial Narrow" w:hAnsi="Arial Narrow"/>
                <w:sz w:val="18"/>
                <w:szCs w:val="18"/>
              </w:rPr>
              <w:t>CTDIvol</w:t>
            </w:r>
            <w:proofErr w:type="spellEnd"/>
            <w:r w:rsidRPr="00654E8A">
              <w:rPr>
                <w:rFonts w:ascii="Arial Narrow" w:hAnsi="Arial Narrow"/>
                <w:sz w:val="18"/>
                <w:szCs w:val="18"/>
              </w:rPr>
              <w:t>), jaką uzyskał pacjent w trakcie badania i jej prezentacja na ekranie konsoli operatorskiej.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69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0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snapToGrid w:val="0"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1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/>
                <w:sz w:val="18"/>
                <w:szCs w:val="18"/>
                <w:lang w:eastAsia="ar-SA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Kompletny zestaw protokołów do badania wszystkich obszarów anatomicznych , z możliwością ich projektowania i zapamiętywania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2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Możliwość bezpośredniej rekonstrukcji warstw w MPR bez konieczności wstępnej rekonstrukcji cienkich warstw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aksjalnych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3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Automatyczne ustawianie zakresu badania, dla danego pacjenta i protokołu badania, na podstawie znaczników anatomicznych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TAK/NIE</w:t>
            </w:r>
            <w:r w:rsidR="00BA27D8" w:rsidRPr="00654E8A">
              <w:rPr>
                <w:rFonts w:ascii="Arial Narrow" w:hAnsi="Arial Narrow" w:cs="Arial Narrow"/>
                <w:sz w:val="18"/>
                <w:szCs w:val="18"/>
              </w:rPr>
              <w:t>*</w:t>
            </w:r>
          </w:p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654E8A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4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Automatyczny dobór napięcia anodowego w protokołach badań w zależności od</w:t>
            </w:r>
          </w:p>
          <w:p w:rsidR="00843592" w:rsidRPr="00654E8A" w:rsidRDefault="00843592" w:rsidP="004E1615">
            <w:pPr>
              <w:suppressAutoHyphens/>
              <w:ind w:left="133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badanej anatomii i rodzaju badania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TAK/NIE</w:t>
            </w:r>
            <w:r w:rsidR="00BA27D8" w:rsidRPr="00654E8A">
              <w:rPr>
                <w:rFonts w:ascii="Arial Narrow" w:hAnsi="Arial Narrow" w:cs="Arial Narrow"/>
                <w:sz w:val="18"/>
                <w:szCs w:val="18"/>
              </w:rPr>
              <w:t>*</w:t>
            </w:r>
          </w:p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654E8A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5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>Możliwość wyświetlenia bezpośrednio w interfejsie użytkownika krótkich prezentacji instruktażowych, pokazujących w jaki sposób zoptymalizować badanie i zużycie skanera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TAK/NIE</w:t>
            </w:r>
            <w:r w:rsidR="00BA27D8" w:rsidRPr="00654E8A">
              <w:rPr>
                <w:rFonts w:ascii="Arial Narrow" w:hAnsi="Arial Narrow" w:cs="Arial Narrow"/>
                <w:sz w:val="18"/>
                <w:szCs w:val="18"/>
              </w:rPr>
              <w:t>*</w:t>
            </w:r>
          </w:p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  <w:r w:rsidRPr="00654E8A">
              <w:rPr>
                <w:rFonts w:ascii="Arial Narrow" w:hAnsi="Arial Narrow"/>
                <w:sz w:val="18"/>
                <w:szCs w:val="18"/>
              </w:rPr>
              <w:t xml:space="preserve">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6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7B064D">
            <w:pPr>
              <w:suppressAutoHyphens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sz w:val="18"/>
                <w:szCs w:val="18"/>
              </w:rPr>
              <w:t xml:space="preserve">Zaoferowany system ma umożliwić  zdalny opis wyników badań metodą </w:t>
            </w:r>
            <w:proofErr w:type="spellStart"/>
            <w:r w:rsidRPr="00654E8A">
              <w:rPr>
                <w:rFonts w:ascii="Arial Narrow" w:hAnsi="Arial Narrow" w:cs="Arial"/>
                <w:sz w:val="18"/>
                <w:szCs w:val="18"/>
              </w:rPr>
              <w:t>teleradiologii</w:t>
            </w:r>
            <w:proofErr w:type="spellEnd"/>
            <w:r w:rsidRPr="00654E8A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43592" w:rsidRPr="00654E8A" w:rsidRDefault="00843592" w:rsidP="004E161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3592" w:rsidRPr="00654E8A" w:rsidRDefault="00830C19" w:rsidP="004E161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7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033813" w:rsidRPr="00654E8A" w:rsidRDefault="00033813" w:rsidP="0003381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VIII. KONSOLA </w:t>
            </w:r>
            <w:r w:rsidR="003F016D"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OGÓLNO</w:t>
            </w: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DIAGNOSTYCZNA</w: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Dwumonitorowe stanowisko diagnostyczne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8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Przekątna kolorowego monitora z aktywną matrycą ciekłokrystaliczną typu Flat [”]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3F016D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19 "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33813" w:rsidRPr="00654E8A" w:rsidRDefault="0003381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3813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79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Rozdzielna baza danych umożliwiająca pracę przy wyłączonym tomografie komputerowym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0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Pojemność dostępnej bazy danych dla obrazów [512 x 512] bez kompresji wyrażona ilością obrazów [obrazy] ≥ 1 000 000 obrazów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3F016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F016D" w:rsidRPr="00654E8A" w:rsidRDefault="003F016D" w:rsidP="003F016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1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Pamięć operacyjna RAM ≥ 24 GB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3F016D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F016D" w:rsidRPr="00654E8A" w:rsidRDefault="003F016D" w:rsidP="003F016D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2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Interfejs sieciowy zgodnie z DICOM 3.0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7711F" w:rsidP="0003381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3" style="width:70.9pt;height:.05pt" o:hrpct="625" o:hralign="center" o:hrstd="t" o:hr="t" fillcolor="#a0a0a0" stroked="f"/>
              </w:pict>
            </w:r>
          </w:p>
        </w:tc>
      </w:tr>
      <w:tr w:rsidR="00654E8A" w:rsidRPr="00654E8A" w:rsidTr="00033813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3F016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475C3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xxxxxxxxxxxxxxxxxxxxxxxxxxxxxxxxxxxxxxxxxxxxxxxxxxxxxxxxxxxxxxxxxxxxxxxxxxxxxx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475C3F" w:rsidP="00056D21">
            <w:pPr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F016D" w:rsidRPr="00654E8A" w:rsidRDefault="00475C3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016D" w:rsidRPr="00654E8A" w:rsidRDefault="00475C3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xxxxxxxxxxxxxxxxxxxxx</w:t>
            </w:r>
            <w:proofErr w:type="spellEnd"/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MIP (Maximum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Intensity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Projection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4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VR (VRT) (Volume Rendering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Technique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5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4A3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Reformatowanie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wielopłaszczyznowe (MPR), rekonstrukcje wzdłuż dowolnej prostej (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rónoległe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lub promieniste) lub krzywej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6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Rekonstrukcje 2D, 3D, 4D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7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Prezentacje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Cine</w:t>
            </w:r>
            <w:proofErr w:type="spellEnd"/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8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SSD (Surface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Shaded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Display)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89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Elementy manipulacji obrazem (m.in. przedstawienie w negatywie, obrót obrazu i odbicie lustrzane, powiększenie obrazu, dodawanie obrazów).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0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Automatyczne usuwanie obrazu stołu w rekonstrukcji objętościowej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1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Automatyczne usuwanie struktur kostnych z pozostawieniem wyłącznie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zakontrastowanego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drzewa naczyniowego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2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Oprogramowanie do angiografii CT umożliwiające automatyczną identyfikację i izolację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zakontrastowanego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naczynia z objętości badanej (rozwinięcie wzdłuż linii centralnej naczynia, z pomiarem średnicy, pola przekroju w płaszczyźnie prostopadłej do osi naczynia, automatyczne wyznaczanie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stenozy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3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Nagrywanie obrazów CD/DVD w formacie DICOM 3.0 z możliwością automatycznego dołączenia darmowej przeglądarki DICOM do zapisanych danych. </w:t>
            </w:r>
          </w:p>
          <w:p w:rsidR="0037711F" w:rsidRPr="00654E8A" w:rsidRDefault="0037711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Możliwość odtworzenia na dowolnym komputerze klasy PC bez specjalnego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4" style="width:70.9pt;height:.05pt" o:hrpct="625" o:hralign="center" o:hrstd="t" o:hr="t" fillcolor="#a0a0a0" stroked="f"/>
              </w:pict>
            </w:r>
          </w:p>
        </w:tc>
      </w:tr>
      <w:tr w:rsidR="00654E8A" w:rsidRPr="00654E8A" w:rsidTr="0037711F">
        <w:trPr>
          <w:trHeight w:val="52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475C3F" w:rsidP="0003381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xxxxxxxxxxxxxxxxxxxxxxxxxxxxxxxxxxxxxxxxxxxxxxxxxxxxxxxxxxxxxxxxxxxxxxxxxxxxxxx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475C3F" w:rsidP="0037711F">
            <w:pPr>
              <w:jc w:val="center"/>
            </w:pPr>
            <w:proofErr w:type="spellStart"/>
            <w:r w:rsidRPr="00654E8A">
              <w:t>xxxxxxxxxxx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475C3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475C3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</w:t>
            </w:r>
            <w:proofErr w:type="spellEnd"/>
          </w:p>
        </w:tc>
      </w:tr>
      <w:tr w:rsidR="00654E8A" w:rsidRPr="00654E8A" w:rsidTr="0037711F">
        <w:trPr>
          <w:trHeight w:val="295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475C3F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615ACD" w:rsidRPr="00654E8A" w:rsidRDefault="00615ACD" w:rsidP="00615AC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Oprogramowanie  medyczne umożliwiające analizę , w szczególności:</w:t>
            </w:r>
          </w:p>
          <w:p w:rsidR="00615ACD" w:rsidRPr="00654E8A" w:rsidRDefault="00615ACD" w:rsidP="00615A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 badania klatki piersiowej, kręgosłupa, jamy brzusznej i miednicy wraz z wielofazowymi i dynamicznymi badaniami narządów tych obszarów anatomicznych,</w:t>
            </w:r>
          </w:p>
          <w:p w:rsidR="00615ACD" w:rsidRPr="00654E8A" w:rsidRDefault="00615ACD" w:rsidP="00615A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 badania naczyń domózgowych, wewnątrzczaszkowych, dużych naczyń oraz naczyń obwodowych,</w:t>
            </w:r>
          </w:p>
          <w:p w:rsidR="00615ACD" w:rsidRPr="00654E8A" w:rsidRDefault="00615ACD" w:rsidP="00615ACD">
            <w:pPr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- akwizycję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submilimetrową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niewielkich struktur anatomicznych</w:t>
            </w:r>
          </w:p>
          <w:p w:rsidR="00615ACD" w:rsidRPr="00654E8A" w:rsidRDefault="00615ACD" w:rsidP="00615ACD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 badania wielonarządowe w zakresie min. 150 cm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37711F">
            <w:pPr>
              <w:jc w:val="center"/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7711F" w:rsidRPr="00654E8A" w:rsidRDefault="0037711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711F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5" style="width:70.9pt;height:.05pt" o:hrpct="625" o:hralign="center" o:hrstd="t" o:hr="t" fillcolor="#a0a0a0" stroked="f"/>
              </w:pict>
            </w:r>
          </w:p>
        </w:tc>
      </w:tr>
      <w:tr w:rsidR="00654E8A" w:rsidRPr="00654E8A" w:rsidTr="004364B3">
        <w:trPr>
          <w:trHeight w:val="611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364B3" w:rsidRPr="00654E8A" w:rsidRDefault="00843592" w:rsidP="00FC2D73">
            <w:pPr>
              <w:snapToGrid w:val="0"/>
              <w:jc w:val="center"/>
              <w:rPr>
                <w:rFonts w:ascii="Arial Narrow" w:hAnsi="Arial Narrow" w:cs="Arial Narrow"/>
                <w:b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sz w:val="18"/>
                <w:szCs w:val="18"/>
              </w:rPr>
              <w:t>I</w:t>
            </w:r>
            <w:r w:rsidR="004364B3" w:rsidRPr="00654E8A">
              <w:rPr>
                <w:rFonts w:ascii="Arial Narrow" w:hAnsi="Arial Narrow" w:cs="Arial Narrow"/>
                <w:b/>
                <w:sz w:val="18"/>
                <w:szCs w:val="18"/>
              </w:rPr>
              <w:t>X. ROBOT (DUPLIKATOR) DO NAGRYWANIA PŁYT CD/ DVD T/-RW</w:t>
            </w:r>
          </w:p>
        </w:tc>
      </w:tr>
      <w:tr w:rsidR="00654E8A" w:rsidRPr="00654E8A" w:rsidTr="0094497B">
        <w:trPr>
          <w:trHeight w:val="611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654E8A" w:rsidRDefault="004364B3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654E8A" w:rsidRDefault="004364B3" w:rsidP="004364B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Robot do na</w:t>
            </w:r>
            <w:r w:rsidR="00E0579A" w:rsidRPr="00654E8A">
              <w:rPr>
                <w:rFonts w:ascii="Arial Narrow" w:hAnsi="Arial Narrow" w:cs="Arial Narrow"/>
                <w:sz w:val="18"/>
                <w:szCs w:val="18"/>
              </w:rPr>
              <w:t>grywania płyt CD/DVD (nagrywarko-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drukarka 1 szt.) z systemem operacyjnym, z nadrukiem danych pacjenta zawierających opis, obrazy diagnostyczne z dogrywaną automatycznie przeglądarką obrazów DICOM. </w:t>
            </w:r>
          </w:p>
          <w:p w:rsidR="004364B3" w:rsidRPr="00654E8A" w:rsidRDefault="00D2332E" w:rsidP="0008559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Nazwa, model, rok produkcji (2018), producent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654E8A" w:rsidRDefault="00D2332E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D2332E" w:rsidRPr="00654E8A" w:rsidRDefault="00D2332E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64B3" w:rsidRPr="00654E8A" w:rsidRDefault="004364B3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64B3" w:rsidRPr="00654E8A" w:rsidRDefault="00830C19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6" style="width:70.9pt;height:.05pt" o:hrpct="625" o:hralign="center" o:hrstd="t" o:hr="t" fillcolor="#a0a0a0" stroked="f"/>
              </w:pict>
            </w:r>
          </w:p>
        </w:tc>
      </w:tr>
      <w:tr w:rsidR="00654E8A" w:rsidRPr="00654E8A" w:rsidTr="003E195F">
        <w:trPr>
          <w:trHeight w:val="532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E195F" w:rsidRPr="00654E8A" w:rsidRDefault="003E195F" w:rsidP="00FC2D73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X. POZOSTAŁE WYMAGANIA</w:t>
            </w:r>
          </w:p>
        </w:tc>
      </w:tr>
      <w:tr w:rsidR="00654E8A" w:rsidRPr="00654E8A" w:rsidTr="0094497B">
        <w:trPr>
          <w:trHeight w:val="290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1C450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Zestaw firmowych fantomów serwisowych do kalibracji </w:t>
            </w:r>
            <w:r w:rsidR="008B4286" w:rsidRPr="00654E8A">
              <w:rPr>
                <w:rFonts w:ascii="Arial Narrow" w:hAnsi="Arial Narrow" w:cs="Arial Narrow"/>
                <w:sz w:val="18"/>
                <w:szCs w:val="18"/>
              </w:rPr>
              <w:t>oraz do wykonywania testów podstawowych wymaganych przepisami prawnymi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8B4286" w:rsidRPr="00654E8A" w:rsidRDefault="008B4286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wymienić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Instrukcja obsługi aparatu TK/ wstrzykiwania kontrastu/ innych elementów przedmiotu zamówienia w formie </w:t>
            </w:r>
            <w:r w:rsidR="00435879" w:rsidRPr="00654E8A">
              <w:rPr>
                <w:rFonts w:ascii="Arial Narrow" w:hAnsi="Arial Narrow" w:cs="Arial Narrow"/>
                <w:sz w:val="18"/>
                <w:szCs w:val="18"/>
              </w:rPr>
              <w:t xml:space="preserve">papierowej i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elektronicznej 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7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Środki ochrony radiologicznej dla pacjenta ( fartuch ochronny 2 sztuki, osłona na tarczycę, na piersi, soczewki oczu) zgodnie z obowiązującymi przepisami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C624E0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09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Specjalne oprogramowanie optymalizujące pracę skanera, zmniejszające zużycie lampy z wykorzystaniem procedury wstępnego wygrzewania lampy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3E195F" w:rsidRPr="00654E8A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9F2D07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A6EB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 – 1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654E8A" w:rsidRDefault="003E195F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NIE – 0 pkt</w:t>
            </w:r>
          </w:p>
        </w:tc>
      </w:tr>
      <w:tr w:rsidR="00654E8A" w:rsidRPr="00654E8A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System oszczędzania energii przez </w:t>
            </w:r>
            <w:r w:rsidR="0000377E" w:rsidRPr="00654E8A">
              <w:rPr>
                <w:rFonts w:ascii="Arial Narrow" w:hAnsi="Arial Narrow" w:cs="Arial Narrow"/>
                <w:sz w:val="18"/>
                <w:szCs w:val="18"/>
              </w:rPr>
              <w:t xml:space="preserve">automatyczne, bez ingerencji operatora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zatrzymywanie zespołu lampa – detektor podczas przerw w skanowaniu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TAK/NIE</w:t>
            </w:r>
          </w:p>
          <w:p w:rsidR="003E195F" w:rsidRPr="00654E8A" w:rsidRDefault="003E195F" w:rsidP="009F2D07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 nazwę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9F2D07">
            <w:p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A6EBC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 – 1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654E8A" w:rsidRDefault="003E195F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NIE – 0 pkt</w:t>
            </w:r>
          </w:p>
        </w:tc>
      </w:tr>
      <w:tr w:rsidR="00654E8A" w:rsidRPr="00654E8A" w:rsidTr="0094497B">
        <w:trPr>
          <w:trHeight w:val="347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Moc podłączeniowa [kVA]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09328C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Calibri" w:hAnsi="Calibri" w:cs="Arial Narrow"/>
                <w:sz w:val="18"/>
                <w:szCs w:val="18"/>
              </w:rPr>
              <w:t>≤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60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764396" w:rsidP="003A6EB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60 = 0</w:t>
            </w:r>
            <w:r w:rsidR="0009328C" w:rsidRPr="00654E8A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  <w:p w:rsidR="0009328C" w:rsidRPr="00654E8A" w:rsidRDefault="003A6EBC" w:rsidP="003A6EB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54E8A">
              <w:rPr>
                <w:rFonts w:ascii="Arial Narrow" w:hAnsi="Arial Narrow"/>
                <w:sz w:val="18"/>
                <w:szCs w:val="18"/>
              </w:rPr>
              <w:t>&lt; 60 = 1</w:t>
            </w:r>
            <w:r w:rsidR="0009328C" w:rsidRPr="00654E8A">
              <w:rPr>
                <w:rFonts w:ascii="Arial Narrow" w:hAnsi="Arial Narrow"/>
                <w:sz w:val="18"/>
                <w:szCs w:val="18"/>
              </w:rPr>
              <w:t xml:space="preserve"> pkt</w:t>
            </w:r>
          </w:p>
        </w:tc>
      </w:tr>
      <w:tr w:rsidR="00654E8A" w:rsidRPr="00654E8A" w:rsidTr="00930ACB">
        <w:trPr>
          <w:trHeight w:val="51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Zakres temperatur pracy systemu [°C] oraz wilgotność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484464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33F1D" w:rsidRPr="00654E8A" w:rsidRDefault="00B33F1D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3F1D" w:rsidRPr="00654E8A" w:rsidRDefault="00830C19" w:rsidP="005E4DEC">
            <w:pPr>
              <w:snapToGrid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0" style="width:70.9pt;height:.05pt" o:hrpct="625" o:hralign="center" o:hrstd="t" o:hr="t" fillcolor="#a0a0a0" stroked="f"/>
              </w:pict>
            </w:r>
          </w:p>
        </w:tc>
      </w:tr>
      <w:tr w:rsidR="00654E8A" w:rsidRPr="00654E8A" w:rsidTr="00930ACB">
        <w:trPr>
          <w:trHeight w:val="40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Ilość ciepła emitowana do pomieszczenia badań w trakcie skanowania [kW]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1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398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Minimalna powierzchnia instalacji systemu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2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8B4286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Wykonanie testów </w:t>
            </w:r>
            <w:r w:rsidR="008B4286" w:rsidRPr="00654E8A">
              <w:rPr>
                <w:rFonts w:ascii="Arial Narrow" w:hAnsi="Arial Narrow" w:cs="Arial Narrow"/>
                <w:sz w:val="18"/>
                <w:szCs w:val="18"/>
              </w:rPr>
              <w:t>odbiorczych (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akceptacyjnych)</w:t>
            </w:r>
            <w:r w:rsidR="008B4286" w:rsidRPr="00654E8A">
              <w:rPr>
                <w:rFonts w:ascii="Arial Narrow" w:hAnsi="Arial Narrow" w:cs="Arial Narrow"/>
                <w:sz w:val="18"/>
                <w:szCs w:val="18"/>
              </w:rPr>
              <w:t xml:space="preserve"> i specjalistycznych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po zainstalowaniu urządzenia</w:t>
            </w:r>
            <w:r w:rsidR="00E0579A" w:rsidRPr="00654E8A">
              <w:rPr>
                <w:rFonts w:ascii="Arial Narrow" w:hAnsi="Arial Narrow" w:cs="Arial Narrow"/>
                <w:sz w:val="18"/>
                <w:szCs w:val="18"/>
              </w:rPr>
              <w:t xml:space="preserve"> zawarte w cenie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3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63FE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UPS umożliwiający podtrzymanie pracy kon</w:t>
            </w:r>
            <w:r w:rsidR="00112D46" w:rsidRPr="00654E8A">
              <w:rPr>
                <w:rFonts w:ascii="Arial Narrow" w:hAnsi="Arial Narrow" w:cs="Arial Narrow"/>
                <w:sz w:val="18"/>
                <w:szCs w:val="18"/>
              </w:rPr>
              <w:t>soli operatorskiej na minimum   1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0 minut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TAK,</w:t>
            </w:r>
          </w:p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4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654E8A" w:rsidRDefault="00085597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b/>
                <w:i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654E8A" w:rsidRDefault="00085597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UPS umożliwiający podtrzymanie pracy konsoli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ogólnodiagnostycznej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na minimum  </w:t>
            </w:r>
            <w:r w:rsidR="00DE13DA" w:rsidRPr="00654E8A">
              <w:rPr>
                <w:rFonts w:ascii="Arial Narrow" w:hAnsi="Arial Narrow" w:cs="Arial Narrow"/>
                <w:strike/>
                <w:sz w:val="18"/>
                <w:szCs w:val="18"/>
              </w:rPr>
              <w:t xml:space="preserve"> </w:t>
            </w:r>
            <w:r w:rsidR="00DE13DA" w:rsidRPr="00654E8A">
              <w:rPr>
                <w:rFonts w:ascii="Arial Narrow" w:hAnsi="Arial Narrow" w:cs="Arial Narrow"/>
                <w:sz w:val="18"/>
                <w:szCs w:val="18"/>
              </w:rPr>
              <w:t>10 minut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654E8A" w:rsidRDefault="00085597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085597" w:rsidRPr="00654E8A" w:rsidRDefault="00085597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597" w:rsidRPr="00654E8A" w:rsidRDefault="00085597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597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5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Komunikacja (komendy )w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Montaż, instalacja i uruchomienie w Pracowni TK</w:t>
            </w:r>
            <w:r w:rsidR="008D2465" w:rsidRPr="00654E8A">
              <w:rPr>
                <w:rFonts w:ascii="Arial Narrow" w:hAnsi="Arial Narrow" w:cs="Arial Narrow"/>
                <w:sz w:val="18"/>
                <w:szCs w:val="18"/>
              </w:rPr>
              <w:t>-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tomografu komputerowego,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wstrzykiwacza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środka kontrastowego, </w:t>
            </w:r>
            <w:r w:rsidR="00435879" w:rsidRPr="00654E8A">
              <w:rPr>
                <w:rFonts w:ascii="Arial Narrow" w:hAnsi="Arial Narrow" w:cs="Arial Narrow"/>
                <w:sz w:val="18"/>
                <w:szCs w:val="18"/>
              </w:rPr>
              <w:t xml:space="preserve">konsoli operatorskiej, konsoli </w:t>
            </w:r>
            <w:proofErr w:type="spellStart"/>
            <w:r w:rsidR="00435879" w:rsidRPr="00654E8A">
              <w:rPr>
                <w:rFonts w:ascii="Arial Narrow" w:hAnsi="Arial Narrow" w:cs="Arial Narrow"/>
                <w:sz w:val="18"/>
                <w:szCs w:val="18"/>
              </w:rPr>
              <w:t>ogólnodiagnostycznej</w:t>
            </w:r>
            <w:proofErr w:type="spellEnd"/>
            <w:r w:rsidR="00435879" w:rsidRPr="00654E8A">
              <w:rPr>
                <w:rFonts w:ascii="Arial Narrow" w:hAnsi="Arial Narrow" w:cs="Arial Narrow"/>
                <w:sz w:val="18"/>
                <w:szCs w:val="18"/>
              </w:rPr>
              <w:t xml:space="preserve">, </w:t>
            </w:r>
            <w:r w:rsidR="00D025C7" w:rsidRPr="00654E8A">
              <w:rPr>
                <w:rFonts w:ascii="Arial Narrow" w:hAnsi="Arial Narrow" w:cs="Arial Narrow"/>
                <w:sz w:val="18"/>
                <w:szCs w:val="18"/>
              </w:rPr>
              <w:t xml:space="preserve">nagrywarko- drukarki płyt CD,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UPS oraz innych elementów składowych zamówienia</w:t>
            </w:r>
            <w:r w:rsidR="008D2465" w:rsidRPr="00654E8A">
              <w:rPr>
                <w:rFonts w:ascii="Arial Narrow" w:hAnsi="Arial Narrow" w:cs="Arial Narrow"/>
                <w:sz w:val="18"/>
                <w:szCs w:val="18"/>
              </w:rPr>
              <w:t xml:space="preserve"> w tym integracja i konsolidacja</w:t>
            </w:r>
            <w:r w:rsidR="00D025C7" w:rsidRPr="00654E8A">
              <w:rPr>
                <w:rFonts w:ascii="Arial Narrow" w:hAnsi="Arial Narrow" w:cs="Arial Narrow"/>
                <w:sz w:val="18"/>
                <w:szCs w:val="18"/>
              </w:rPr>
              <w:t xml:space="preserve"> oferowanego oprogramowania z oprogramowaniem</w:t>
            </w:r>
            <w:r w:rsidR="00E0579A" w:rsidRPr="00654E8A">
              <w:rPr>
                <w:rFonts w:ascii="Arial Narrow" w:hAnsi="Arial Narrow" w:cs="Arial Narrow"/>
                <w:sz w:val="18"/>
                <w:szCs w:val="18"/>
              </w:rPr>
              <w:t xml:space="preserve"> działalności medycznej używanym przez</w:t>
            </w:r>
            <w:r w:rsidR="008D2465"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02AAA" w:rsidRPr="00654E8A">
              <w:rPr>
                <w:rFonts w:ascii="Arial Narrow" w:hAnsi="Arial Narrow" w:cs="Arial Narrow"/>
                <w:sz w:val="18"/>
                <w:szCs w:val="18"/>
              </w:rPr>
              <w:t>Zamawiającego</w:t>
            </w:r>
            <w:r w:rsidR="00B61931" w:rsidRPr="00654E8A">
              <w:rPr>
                <w:rFonts w:ascii="Arial Narrow" w:hAnsi="Arial Narrow" w:cs="Arial Narrow"/>
                <w:sz w:val="18"/>
                <w:szCs w:val="18"/>
              </w:rPr>
              <w:t xml:space="preserve">, tj. CGM </w:t>
            </w:r>
            <w:proofErr w:type="spellStart"/>
            <w:r w:rsidR="00B61931" w:rsidRPr="00654E8A">
              <w:rPr>
                <w:rFonts w:ascii="Arial Narrow" w:hAnsi="Arial Narrow" w:cs="Arial Narrow"/>
                <w:sz w:val="18"/>
                <w:szCs w:val="18"/>
              </w:rPr>
              <w:t>Clininet</w:t>
            </w:r>
            <w:proofErr w:type="spellEnd"/>
            <w:r w:rsidR="00B61931" w:rsidRPr="00654E8A">
              <w:rPr>
                <w:rFonts w:ascii="Arial Narrow" w:hAnsi="Arial Narrow" w:cs="Arial Narrow"/>
                <w:sz w:val="18"/>
                <w:szCs w:val="18"/>
              </w:rPr>
              <w:t xml:space="preserve"> oraz systemem </w:t>
            </w:r>
            <w:r w:rsidR="00423293" w:rsidRPr="00654E8A">
              <w:rPr>
                <w:rFonts w:ascii="Arial Narrow" w:hAnsi="Arial Narrow" w:cs="Arial Narrow"/>
                <w:sz w:val="18"/>
                <w:szCs w:val="18"/>
              </w:rPr>
              <w:t>RIS/</w:t>
            </w:r>
            <w:r w:rsidR="00B61931" w:rsidRPr="00654E8A">
              <w:rPr>
                <w:rFonts w:ascii="Arial Narrow" w:hAnsi="Arial Narrow" w:cs="Arial Narrow"/>
                <w:sz w:val="18"/>
                <w:szCs w:val="18"/>
              </w:rPr>
              <w:t>PACS</w:t>
            </w:r>
            <w:r w:rsidR="00423293"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26C7" w:rsidRPr="00654E8A" w:rsidRDefault="006026C7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Rozwiązanie sprzętowe pozwalające przechować obrazy w systemie PACS o pojemności pozwalającej na zapisanie minimum 10000 badań.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78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026C7" w:rsidRPr="00654E8A" w:rsidRDefault="006026C7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System ma być gotowy na korzystanie z usług </w:t>
            </w: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teleradiologii</w:t>
            </w:r>
            <w:proofErr w:type="spellEnd"/>
            <w:r w:rsidRPr="00654E8A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2B7E78" w:rsidRPr="00654E8A" w:rsidRDefault="002B7E78" w:rsidP="00ED655B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Wykonawca zapewni  licencję oprogramowania do wymiany danych protokołami HL7/DICOM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B7E78" w:rsidRPr="00654E8A" w:rsidRDefault="002B7E78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7E78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trike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0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654E8A" w:rsidRDefault="00E0579A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654E8A" w:rsidRDefault="00475C3F" w:rsidP="00E0579A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xxxxxxxxxxxxxxxxxxxxxxxxxxxxxxxxxxxxxxxxxxxxxxxxxxxxxxxxxxxxxxxxxxxxxxxxxxxxxx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654E8A" w:rsidRDefault="00475C3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579A" w:rsidRPr="00654E8A" w:rsidRDefault="00475C3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xxxxxxxxxxxxxxxxx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579A" w:rsidRPr="00654E8A" w:rsidRDefault="00475C3F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proofErr w:type="spellStart"/>
            <w:r w:rsidRPr="00654E8A">
              <w:rPr>
                <w:rFonts w:ascii="Arial Narrow" w:hAnsi="Arial Narrow" w:cs="Arial Narrow"/>
                <w:sz w:val="18"/>
                <w:szCs w:val="18"/>
              </w:rPr>
              <w:t>xxxxxxxxxxxxxxxxxx</w:t>
            </w:r>
            <w:proofErr w:type="spellEnd"/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654E8A" w:rsidRDefault="00302AAA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654E8A" w:rsidRDefault="00302AAA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Dostarczenie </w:t>
            </w:r>
            <w:r w:rsidR="00E72DB0" w:rsidRPr="00654E8A">
              <w:rPr>
                <w:rFonts w:ascii="Arial Narrow" w:hAnsi="Arial Narrow" w:cs="Arial Narrow"/>
                <w:sz w:val="18"/>
                <w:szCs w:val="18"/>
              </w:rPr>
              <w:t xml:space="preserve">przed podpisaniem  umowy dokumentacji techniczno- </w:t>
            </w:r>
            <w:r w:rsidR="00141F10" w:rsidRPr="00654E8A">
              <w:rPr>
                <w:rFonts w:ascii="Arial Narrow" w:hAnsi="Arial Narrow" w:cs="Arial Narrow"/>
                <w:sz w:val="18"/>
                <w:szCs w:val="18"/>
              </w:rPr>
              <w:t xml:space="preserve">instalacyjnej TK i </w:t>
            </w:r>
            <w:r w:rsidR="00E72DB0" w:rsidRPr="00654E8A">
              <w:rPr>
                <w:rFonts w:ascii="Arial Narrow" w:hAnsi="Arial Narrow" w:cs="Arial Narrow"/>
                <w:sz w:val="18"/>
                <w:szCs w:val="18"/>
              </w:rPr>
              <w:t>pozostałych elementów składowych, w języku polskim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654E8A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02AAA" w:rsidRPr="00654E8A" w:rsidRDefault="00302AAA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02AAA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0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Dostarczenie przy odbiorze, następujących dokumentów, w szczególności:</w:t>
            </w:r>
          </w:p>
          <w:p w:rsidR="00E72DB0" w:rsidRPr="00654E8A" w:rsidRDefault="00E72DB0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 karty gwarancyjne TK</w:t>
            </w:r>
            <w:r w:rsidR="00E0579A" w:rsidRPr="00654E8A"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pozostałych elementów składowych, w tym oprog</w:t>
            </w:r>
            <w:r w:rsidR="00E0579A" w:rsidRPr="00654E8A">
              <w:rPr>
                <w:rFonts w:ascii="Arial Narrow" w:hAnsi="Arial Narrow" w:cs="Arial Narrow"/>
                <w:sz w:val="18"/>
                <w:szCs w:val="18"/>
              </w:rPr>
              <w:t>ramowań</w:t>
            </w:r>
          </w:p>
          <w:p w:rsidR="003E195F" w:rsidRPr="00654E8A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-paszporty techniczne oferowanych urządzeń,</w:t>
            </w:r>
          </w:p>
          <w:p w:rsidR="003E195F" w:rsidRPr="00654E8A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-instrukcje obsługi w języku polskim</w:t>
            </w:r>
            <w:r w:rsidR="00443008" w:rsidRPr="00654E8A">
              <w:rPr>
                <w:rFonts w:ascii="Arial Narrow" w:hAnsi="Arial Narrow" w:cs="Arial Narrow"/>
                <w:sz w:val="18"/>
                <w:szCs w:val="18"/>
              </w:rPr>
              <w:t xml:space="preserve"> w wersji elektronicznej i papierowej</w:t>
            </w:r>
          </w:p>
          <w:p w:rsidR="003E195F" w:rsidRPr="00654E8A" w:rsidRDefault="00E0579A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-licencje na oprogramowania</w:t>
            </w:r>
          </w:p>
          <w:p w:rsidR="003E195F" w:rsidRPr="00654E8A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- dokumentacja </w:t>
            </w:r>
            <w:r w:rsidR="00435879" w:rsidRPr="00654E8A">
              <w:rPr>
                <w:rFonts w:ascii="Arial Narrow" w:hAnsi="Arial Narrow" w:cs="Arial Narrow"/>
                <w:sz w:val="18"/>
                <w:szCs w:val="18"/>
              </w:rPr>
              <w:t xml:space="preserve">techniczna i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serwisowa</w:t>
            </w:r>
          </w:p>
          <w:p w:rsidR="003E195F" w:rsidRPr="00654E8A" w:rsidRDefault="003E195F" w:rsidP="00F93A4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-sprawozdanie z testów </w:t>
            </w:r>
            <w:r w:rsidR="00F93A47" w:rsidRPr="00654E8A">
              <w:rPr>
                <w:rFonts w:ascii="Arial Narrow" w:hAnsi="Arial Narrow" w:cs="Arial Narrow"/>
                <w:sz w:val="18"/>
                <w:szCs w:val="18"/>
              </w:rPr>
              <w:t>odbiorczych (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akceptacyjnych</w:t>
            </w:r>
            <w:r w:rsidR="00F93A47" w:rsidRPr="00654E8A">
              <w:rPr>
                <w:rFonts w:ascii="Arial Narrow" w:hAnsi="Arial Narrow" w:cs="Arial Narrow"/>
                <w:sz w:val="18"/>
                <w:szCs w:val="18"/>
              </w:rPr>
              <w:t>), specjalistycznych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1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04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8118C1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Odbiór przedmiotu umowy protokołem zdawczo- odbiorczym dostawy, instalacji, uruchomienia TK , szkolenia pracowników  i</w:t>
            </w:r>
            <w:r w:rsidR="00317DC8" w:rsidRPr="00654E8A">
              <w:rPr>
                <w:rFonts w:ascii="Arial Narrow" w:hAnsi="Arial Narrow" w:cs="Arial Narrow"/>
                <w:sz w:val="18"/>
                <w:szCs w:val="18"/>
              </w:rPr>
              <w:t xml:space="preserve"> przekazania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doku</w:t>
            </w:r>
            <w:r w:rsidR="00085597" w:rsidRPr="00654E8A">
              <w:rPr>
                <w:rFonts w:ascii="Arial Narrow" w:hAnsi="Arial Narrow" w:cs="Arial Narrow"/>
                <w:sz w:val="18"/>
                <w:szCs w:val="18"/>
              </w:rPr>
              <w:t>mentów, o których mowa w pkt. 98</w:t>
            </w:r>
            <w:r w:rsidR="00093A43" w:rsidRPr="00654E8A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E0579A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-7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2" style="width:70.9pt;height:.05pt" o:hrpct="625" o:hralign="center" o:hrstd="t" o:hr="t" fillcolor="#a0a0a0" stroked="f"/>
              </w:pict>
            </w:r>
          </w:p>
        </w:tc>
      </w:tr>
      <w:tr w:rsidR="00654E8A" w:rsidRPr="00654E8A" w:rsidTr="001C4505">
        <w:trPr>
          <w:trHeight w:val="404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C4505" w:rsidRPr="00654E8A" w:rsidRDefault="001C4505" w:rsidP="005E4DEC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</w:t>
            </w:r>
            <w:r w:rsidR="00D2332E"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SZKOLENIA</w: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Szkolenie personelu zamawiającego w zakresie obsługi oferowanych urządzeń i oprogramowania:</w:t>
            </w:r>
          </w:p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1) po instalacji systemu min. 2 dni robocze po min. 5 godz.</w:t>
            </w:r>
          </w:p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2) dodatkowe 3 dni robocze po min. 5 godz., w innym terminie ustalonym z kierownikiem pracowni, ale nie dłużej niż 6 miesięcy po instalacji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3" style="width:70.9pt;height:.05pt" o:hrpct="625" o:hralign="center" o:hrstd="t" o:hr="t" fillcolor="#a0a0a0" stroked="f"/>
              </w:pict>
            </w:r>
          </w:p>
        </w:tc>
      </w:tr>
      <w:tr w:rsidR="00654E8A" w:rsidRPr="00654E8A" w:rsidTr="001C4505">
        <w:trPr>
          <w:trHeight w:val="483"/>
          <w:jc w:val="center"/>
        </w:trPr>
        <w:tc>
          <w:tcPr>
            <w:tcW w:w="1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C4505" w:rsidRPr="00654E8A" w:rsidRDefault="001C4505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XI</w:t>
            </w:r>
            <w:r w:rsidR="00D2332E"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I</w:t>
            </w:r>
            <w:r w:rsidRPr="00654E8A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. GWARANCJA I SERWIS GWARANCYJNY</w: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F93A47" w:rsidP="00F93A4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Pełna g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warancja na oferowany tomograf komputerowy/ </w:t>
            </w:r>
            <w:proofErr w:type="spellStart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>wstrzykiwacz</w:t>
            </w:r>
            <w:proofErr w:type="spellEnd"/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kontrastu i inne elementy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składowe 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oraz oprogramowanie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Minimum 24 miesiące</w:t>
            </w:r>
          </w:p>
          <w:p w:rsidR="00435879" w:rsidRPr="00654E8A" w:rsidRDefault="0043587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(podać)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3E195F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24 miesiące- 0</w:t>
            </w:r>
            <w:r w:rsidR="00764396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  <w:p w:rsidR="003E195F" w:rsidRPr="00654E8A" w:rsidRDefault="003E195F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≥ 36 miesięcy- 10</w:t>
            </w:r>
            <w:r w:rsidR="00764396" w:rsidRPr="00654E8A">
              <w:rPr>
                <w:rFonts w:ascii="Arial Narrow" w:hAnsi="Arial Narrow" w:cs="Arial Narrow"/>
                <w:sz w:val="18"/>
                <w:szCs w:val="18"/>
              </w:rPr>
              <w:t xml:space="preserve"> pkt</w: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093A43" w:rsidP="0045530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Bezpłatne przeglądy </w:t>
            </w:r>
            <w:r w:rsidR="00F93A47" w:rsidRPr="00654E8A">
              <w:rPr>
                <w:rFonts w:ascii="Arial Narrow" w:hAnsi="Arial Narrow" w:cs="Arial Narrow"/>
                <w:sz w:val="18"/>
                <w:szCs w:val="18"/>
              </w:rPr>
              <w:t>TK i</w:t>
            </w:r>
            <w:r w:rsidR="00B61931" w:rsidRPr="00654E8A">
              <w:rPr>
                <w:rFonts w:ascii="Arial Narrow" w:hAnsi="Arial Narrow" w:cs="Arial Narrow"/>
                <w:sz w:val="18"/>
                <w:szCs w:val="18"/>
              </w:rPr>
              <w:t xml:space="preserve"> pozostałych urządzeń </w:t>
            </w:r>
            <w:r w:rsidR="00F93A47" w:rsidRPr="00654E8A">
              <w:rPr>
                <w:rFonts w:ascii="Arial Narrow" w:hAnsi="Arial Narrow" w:cs="Arial Narrow"/>
                <w:sz w:val="18"/>
                <w:szCs w:val="18"/>
              </w:rPr>
              <w:t>będących przedmiotem zamówienia w</w:t>
            </w:r>
            <w:r w:rsidR="003E195F" w:rsidRPr="00654E8A">
              <w:rPr>
                <w:rFonts w:ascii="Arial Narrow" w:hAnsi="Arial Narrow" w:cs="Arial Narrow"/>
                <w:sz w:val="18"/>
                <w:szCs w:val="18"/>
              </w:rPr>
              <w:t xml:space="preserve"> okresie gwarancji zgodne z zaleceniami producenta ( podać ile). Ostatni przegląd bezpośrednio przed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zakończeniem okresu gwarancji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 ile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4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Autoryzowany serwis gwarancyjny i wykonywanie serwisu urządzenia na terenie Polski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podać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5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Min. 10 - letni okres gwarantowania dostępności części zamiennych dla TK oraz min. 5 – letni dla pozostałych urządzeń zaoferowanych w zestawie </w:t>
            </w:r>
            <w:r w:rsidR="00C154FC" w:rsidRPr="00654E8A">
              <w:rPr>
                <w:rFonts w:ascii="Arial Narrow" w:hAnsi="Arial Narrow" w:cs="Arial Narrow"/>
                <w:sz w:val="18"/>
                <w:szCs w:val="18"/>
              </w:rPr>
              <w:t xml:space="preserve">(dotyczy również oprogramowania i sprzętu komputerowego) 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ind w:left="211" w:right="235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6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654E8A" w:rsidRDefault="00435879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654E8A" w:rsidRDefault="00435879" w:rsidP="00435879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Czas reakcji serwisu od zgłoszenia do podjęcia naprawy [godziny w dni robocze :od poniedziałku do piątku z wyłączeniem dni ustawowo wolnych pracy]</w:t>
            </w:r>
            <w:r w:rsidR="00087A5B" w:rsidRPr="00654E8A">
              <w:rPr>
                <w:rFonts w:ascii="Arial Narrow" w:hAnsi="Arial Narrow" w:cs="Arial Narrow"/>
                <w:sz w:val="18"/>
                <w:szCs w:val="18"/>
              </w:rPr>
              <w:t>.</w:t>
            </w:r>
          </w:p>
          <w:p w:rsidR="00087A5B" w:rsidRPr="00654E8A" w:rsidRDefault="00113B54" w:rsidP="00435879">
            <w:pPr>
              <w:snapToGrid w:val="0"/>
              <w:rPr>
                <w:rFonts w:ascii="Arial Narrow" w:hAnsi="Arial Narrow" w:cs="Arial"/>
                <w:sz w:val="18"/>
                <w:szCs w:val="18"/>
              </w:rPr>
            </w:pPr>
            <w:r w:rsidRPr="00654E8A">
              <w:rPr>
                <w:rFonts w:ascii="Arial Narrow" w:hAnsi="Arial Narrow" w:cs="Arial"/>
                <w:bCs/>
                <w:sz w:val="18"/>
                <w:szCs w:val="22"/>
              </w:rPr>
              <w:t>Reakcja serwisu rozumiana także jako kontakt telefoniczny/ zdalny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654E8A" w:rsidRDefault="00435879" w:rsidP="0043587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Max. 24 godzin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35879" w:rsidRPr="00654E8A" w:rsidRDefault="00435879" w:rsidP="00435879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5879" w:rsidRPr="00654E8A" w:rsidRDefault="00830C19" w:rsidP="00435879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7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Czas naprawy gwarancyjnej [dni robocze : od poniedziałku do piątku z wyłączeniem dni ustawowo wolnych pracy]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475C3F">
            <w:pPr>
              <w:snapToGrid w:val="0"/>
              <w:rPr>
                <w:rFonts w:ascii="Arial Narrow" w:hAnsi="Arial Narrow" w:cs="Arial Narrow"/>
                <w:strike/>
                <w:sz w:val="18"/>
                <w:szCs w:val="18"/>
              </w:rPr>
            </w:pPr>
          </w:p>
          <w:p w:rsidR="00F22E70" w:rsidRPr="00654E8A" w:rsidRDefault="00F22E70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Max. 7 dni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8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455303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Testy odbiorcze</w:t>
            </w:r>
            <w:r w:rsidR="00F93A47" w:rsidRPr="00654E8A">
              <w:rPr>
                <w:rFonts w:ascii="Arial Narrow" w:hAnsi="Arial Narrow" w:cs="Arial Narrow"/>
                <w:sz w:val="18"/>
                <w:szCs w:val="18"/>
              </w:rPr>
              <w:t xml:space="preserve"> (akceptacyjne)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po każdej naprawie znaczącego podzespołu ( lampa, generator, detektor)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19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6F778E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W okresie trwania gwarancji Wykonawca zapewnia stand</w:t>
            </w:r>
            <w:r w:rsidR="002649FF" w:rsidRPr="00654E8A">
              <w:rPr>
                <w:rFonts w:ascii="Arial Narrow" w:hAnsi="Arial Narrow" w:cs="Arial Narrow"/>
                <w:sz w:val="18"/>
                <w:szCs w:val="18"/>
              </w:rPr>
              <w:t xml:space="preserve">ardowe wsparcie </w:t>
            </w:r>
            <w:r w:rsidR="00443008" w:rsidRPr="00654E8A">
              <w:rPr>
                <w:rFonts w:ascii="Arial Narrow" w:hAnsi="Arial Narrow" w:cs="Arial Narrow"/>
                <w:sz w:val="18"/>
                <w:szCs w:val="18"/>
              </w:rPr>
              <w:t xml:space="preserve">oraz aktualizację i </w:t>
            </w:r>
            <w:r w:rsidR="002649FF" w:rsidRPr="00654E8A">
              <w:rPr>
                <w:rFonts w:ascii="Arial Narrow" w:hAnsi="Arial Narrow" w:cs="Arial Narrow"/>
                <w:sz w:val="18"/>
                <w:szCs w:val="18"/>
              </w:rPr>
              <w:t>poprawki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 dostarczonego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0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Zdalna diagnostyka serwisowa tomografu komputerowego z możliwością oceny technicznej poszczególnych modułów. Szpital udostępni niezbędny do tego celu tunel VPN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1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Każda naprawa gwarancyjna powoduje przedłużenie okresu gwarancji o liczbę dni wyłączenia sprzętu z eksploatacji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2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B0632E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Przekazanie pełnego dostępu do tomografu komputerowego</w:t>
            </w:r>
            <w:r w:rsidR="002649FF" w:rsidRPr="00654E8A">
              <w:rPr>
                <w:rFonts w:ascii="Arial Narrow" w:hAnsi="Arial Narrow" w:cs="Arial Narrow"/>
                <w:sz w:val="18"/>
                <w:szCs w:val="18"/>
              </w:rPr>
              <w:t>,</w:t>
            </w:r>
            <w:r w:rsidR="00F32DDB" w:rsidRPr="00654E8A">
              <w:rPr>
                <w:rFonts w:ascii="Arial Narrow" w:hAnsi="Arial Narrow" w:cs="Arial Narrow"/>
                <w:sz w:val="18"/>
                <w:szCs w:val="18"/>
              </w:rPr>
              <w:t xml:space="preserve"> oprogramowań</w:t>
            </w:r>
            <w:r w:rsidR="00296085" w:rsidRPr="00654E8A">
              <w:rPr>
                <w:rFonts w:ascii="Arial Narrow" w:hAnsi="Arial Narrow" w:cs="Arial Narrow"/>
                <w:sz w:val="18"/>
                <w:szCs w:val="18"/>
              </w:rPr>
              <w:t xml:space="preserve"> i pozostałych elementów skład</w:t>
            </w:r>
            <w:r w:rsidR="00667C16" w:rsidRPr="00654E8A">
              <w:rPr>
                <w:rFonts w:ascii="Arial Narrow" w:hAnsi="Arial Narrow" w:cs="Arial Narrow"/>
                <w:sz w:val="18"/>
                <w:szCs w:val="18"/>
              </w:rPr>
              <w:t xml:space="preserve">owych przedmiotu zamówienia 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 xml:space="preserve">po okresie gwarancji ( </w:t>
            </w:r>
            <w:r w:rsidR="00B0632E" w:rsidRPr="00654E8A">
              <w:rPr>
                <w:rFonts w:ascii="Arial Narrow" w:hAnsi="Arial Narrow" w:cs="Arial Narrow"/>
                <w:sz w:val="18"/>
                <w:szCs w:val="18"/>
              </w:rPr>
              <w:t xml:space="preserve">zdjęcie kodów i blokad dostępu do serwisu, </w:t>
            </w:r>
            <w:r w:rsidR="00667C16" w:rsidRPr="00654E8A">
              <w:rPr>
                <w:rFonts w:ascii="Arial Narrow" w:hAnsi="Arial Narrow" w:cs="Arial Narrow"/>
                <w:sz w:val="18"/>
                <w:szCs w:val="18"/>
              </w:rPr>
              <w:t xml:space="preserve">modyfikacji, </w:t>
            </w:r>
            <w:r w:rsidR="00B0632E" w:rsidRPr="00654E8A">
              <w:rPr>
                <w:rFonts w:ascii="Arial Narrow" w:hAnsi="Arial Narrow" w:cs="Arial Narrow"/>
                <w:sz w:val="18"/>
                <w:szCs w:val="18"/>
              </w:rPr>
              <w:t>p</w:t>
            </w:r>
            <w:r w:rsidRPr="00654E8A">
              <w:rPr>
                <w:rFonts w:ascii="Arial Narrow" w:hAnsi="Arial Narrow" w:cs="Arial Narrow"/>
                <w:sz w:val="18"/>
                <w:szCs w:val="18"/>
              </w:rPr>
              <w:t>rzekazanie kluczy serwisowych)</w:t>
            </w:r>
            <w:r w:rsidR="00F32DDB" w:rsidRPr="00654E8A">
              <w:rPr>
                <w:rFonts w:ascii="Arial Narrow" w:hAnsi="Arial Narrow" w:cs="Arial Narrow"/>
                <w:sz w:val="18"/>
                <w:szCs w:val="18"/>
              </w:rPr>
              <w:t xml:space="preserve"> w celu umożliwienia dalszych przeglądów i </w:t>
            </w:r>
            <w:r w:rsidR="00296085" w:rsidRPr="00654E8A">
              <w:rPr>
                <w:rFonts w:ascii="Arial Narrow" w:hAnsi="Arial Narrow" w:cs="Arial Narrow"/>
                <w:sz w:val="18"/>
                <w:szCs w:val="18"/>
              </w:rPr>
              <w:t>serwisowania</w:t>
            </w:r>
            <w:r w:rsidR="002649FF" w:rsidRPr="00654E8A">
              <w:rPr>
                <w:rFonts w:ascii="Arial Narrow" w:hAnsi="Arial Narrow" w:cs="Arial Narrow"/>
                <w:sz w:val="18"/>
                <w:szCs w:val="18"/>
              </w:rPr>
              <w:t xml:space="preserve"> przez podmiot trzeci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8A7369" w:rsidP="003B64F5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E195F" w:rsidRPr="00654E8A" w:rsidRDefault="003E195F" w:rsidP="003B64F5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195F" w:rsidRPr="00654E8A" w:rsidRDefault="00830C19" w:rsidP="00F90AFF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3" style="width:70.9pt;height:.05pt" o:hrpct="625" o:hralign="center" o:hrstd="t" o:hr="t" fillcolor="#a0a0a0" stroked="f"/>
              </w:pict>
            </w:r>
          </w:p>
        </w:tc>
      </w:tr>
      <w:tr w:rsidR="00654E8A" w:rsidRPr="00654E8A" w:rsidTr="0094497B">
        <w:trPr>
          <w:trHeight w:val="483"/>
          <w:jc w:val="center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654E8A" w:rsidRDefault="00182248" w:rsidP="00033813">
            <w:pPr>
              <w:numPr>
                <w:ilvl w:val="0"/>
                <w:numId w:val="1"/>
              </w:numPr>
              <w:snapToGrid w:val="0"/>
              <w:rPr>
                <w:rFonts w:ascii="Arial Narrow" w:hAnsi="Arial Narrow" w:cs="Arial Narrow"/>
                <w:sz w:val="18"/>
                <w:szCs w:val="18"/>
                <w:u w:val="single"/>
              </w:rPr>
            </w:pP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654E8A" w:rsidRDefault="00085597" w:rsidP="00085597">
            <w:pPr>
              <w:snapToGrid w:val="0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Licencje niewygasające na  dostarczone i zainstalowane oprogramowania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654E8A" w:rsidRDefault="00182248" w:rsidP="0044300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 w:rsidRPr="00654E8A">
              <w:rPr>
                <w:rFonts w:ascii="Arial Narrow" w:hAnsi="Arial Narrow" w:cs="Arial Narrow"/>
                <w:sz w:val="18"/>
                <w:szCs w:val="18"/>
              </w:rPr>
              <w:t>TAK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2248" w:rsidRPr="00654E8A" w:rsidRDefault="00182248" w:rsidP="00443008">
            <w:pPr>
              <w:snapToGrid w:val="0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248" w:rsidRPr="00654E8A" w:rsidRDefault="00830C19" w:rsidP="00443008">
            <w:pPr>
              <w:snapToGrid w:val="0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trike/>
                <w:sz w:val="18"/>
                <w:szCs w:val="18"/>
              </w:rPr>
              <w:pict>
                <v:rect id="_x0000_i1124" style="width:70.9pt;height:.05pt" o:hrpct="625" o:hralign="center" o:hrstd="t" o:hr="t" fillcolor="#a0a0a0" stroked="f"/>
              </w:pict>
            </w:r>
          </w:p>
        </w:tc>
      </w:tr>
    </w:tbl>
    <w:p w:rsidR="003947BB" w:rsidRPr="00654E8A" w:rsidRDefault="003947BB" w:rsidP="008C2D49">
      <w:r w:rsidRPr="00654E8A">
        <w:t xml:space="preserve">                </w:t>
      </w:r>
    </w:p>
    <w:p w:rsidR="004E5440" w:rsidRPr="00654E8A" w:rsidRDefault="006B48A3" w:rsidP="004E5440">
      <w:pPr>
        <w:jc w:val="both"/>
        <w:rPr>
          <w:rFonts w:ascii="Arial Narrow" w:hAnsi="Arial Narrow"/>
          <w:sz w:val="16"/>
          <w:szCs w:val="22"/>
        </w:rPr>
      </w:pPr>
      <w:r w:rsidRPr="00654E8A">
        <w:tab/>
      </w:r>
      <w:r w:rsidRPr="00654E8A">
        <w:rPr>
          <w:rFonts w:ascii="Arial Narrow" w:hAnsi="Arial Narrow"/>
          <w:sz w:val="20"/>
        </w:rPr>
        <w:t xml:space="preserve">    </w:t>
      </w:r>
      <w:r w:rsidR="004E5440" w:rsidRPr="00654E8A">
        <w:rPr>
          <w:rFonts w:ascii="Arial Narrow" w:hAnsi="Arial Narrow"/>
          <w:sz w:val="20"/>
        </w:rPr>
        <w:t>*)</w:t>
      </w:r>
      <w:r w:rsidRPr="00654E8A">
        <w:rPr>
          <w:sz w:val="20"/>
        </w:rPr>
        <w:t xml:space="preserve">  </w:t>
      </w:r>
      <w:r w:rsidR="004E5440" w:rsidRPr="00654E8A">
        <w:rPr>
          <w:rFonts w:ascii="Arial Narrow" w:hAnsi="Arial Narrow"/>
          <w:sz w:val="20"/>
        </w:rPr>
        <w:t>„</w:t>
      </w:r>
      <w:r w:rsidR="004E5440" w:rsidRPr="00654E8A">
        <w:rPr>
          <w:rFonts w:ascii="Arial Narrow" w:hAnsi="Arial Narrow"/>
          <w:sz w:val="18"/>
        </w:rPr>
        <w:t xml:space="preserve">Odpowiedzi „TAK” lub „NIE” udzielone w poz. 55-57 nie będą oceniane. Mają charakter informacyjny. Natomiast zgodnie z rozdz. X ust. 3 SIWZ Wykonawca jest zobowiązany do wypełnienia wszystkich wierszy </w:t>
      </w:r>
      <w:r w:rsidR="004E5440" w:rsidRPr="00654E8A">
        <w:rPr>
          <w:rFonts w:ascii="Arial Narrow" w:hAnsi="Arial Narrow"/>
          <w:sz w:val="18"/>
        </w:rPr>
        <w:br/>
        <w:t xml:space="preserve">                          i kolumn w Tabeli, zgodnie </w:t>
      </w:r>
      <w:r w:rsidR="004E5440" w:rsidRPr="00654E8A">
        <w:rPr>
          <w:rFonts w:ascii="Arial Narrow" w:hAnsi="Arial Narrow"/>
          <w:sz w:val="18"/>
          <w:lang w:eastAsia="ar-SA"/>
        </w:rPr>
        <w:t>z zakresem określonym w  tych kolumnach i wierszach.”</w:t>
      </w:r>
    </w:p>
    <w:p w:rsidR="006B48A3" w:rsidRPr="00654E8A" w:rsidRDefault="006B48A3" w:rsidP="006B48A3">
      <w:pPr>
        <w:rPr>
          <w:rFonts w:ascii="Arial Narrow" w:hAnsi="Arial Narrow"/>
          <w:strike/>
          <w:sz w:val="16"/>
          <w:szCs w:val="18"/>
        </w:rPr>
      </w:pPr>
    </w:p>
    <w:p w:rsidR="008401B2" w:rsidRPr="00654E8A" w:rsidRDefault="006B48A3" w:rsidP="008C2D49">
      <w:pPr>
        <w:rPr>
          <w:strike/>
        </w:rPr>
      </w:pPr>
      <w:r w:rsidRPr="00654E8A">
        <w:rPr>
          <w:strike/>
        </w:rPr>
        <w:t xml:space="preserve">                 </w:t>
      </w:r>
      <w:r w:rsidR="002B7E78" w:rsidRPr="00654E8A">
        <w:rPr>
          <w:strike/>
        </w:rPr>
        <w:t xml:space="preserve"> </w:t>
      </w:r>
    </w:p>
    <w:p w:rsidR="003947BB" w:rsidRPr="00654E8A" w:rsidRDefault="008401B2" w:rsidP="008C2D49">
      <w:pPr>
        <w:rPr>
          <w:rFonts w:ascii="Arial Narrow" w:hAnsi="Arial Narrow"/>
          <w:sz w:val="18"/>
          <w:szCs w:val="18"/>
        </w:rPr>
      </w:pPr>
      <w:r w:rsidRPr="00654E8A">
        <w:t xml:space="preserve">                    </w:t>
      </w:r>
      <w:r w:rsidR="003947BB" w:rsidRPr="00654E8A">
        <w:rPr>
          <w:rFonts w:ascii="Arial Narrow" w:hAnsi="Arial Narrow"/>
          <w:sz w:val="18"/>
          <w:szCs w:val="18"/>
        </w:rPr>
        <w:t xml:space="preserve">Oświadczamy, iż wyżej wymienione, oferowane przez naszą firmę urządzenia, w pełni odpowiadają powyższym wymaganiom Zamawiającego, są kompletne i będą gotowe do użytkowania </w:t>
      </w:r>
      <w:r w:rsidR="003947BB" w:rsidRPr="00654E8A">
        <w:rPr>
          <w:rFonts w:ascii="Arial Narrow" w:hAnsi="Arial Narrow"/>
          <w:sz w:val="18"/>
          <w:szCs w:val="18"/>
        </w:rPr>
        <w:br/>
        <w:t xml:space="preserve">                             bez żadnych dodatkowych zakupów i inwestycji.</w:t>
      </w:r>
    </w:p>
    <w:p w:rsidR="008376D6" w:rsidRPr="00654E8A" w:rsidRDefault="008376D6" w:rsidP="008C2D49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p w:rsidR="00B95318" w:rsidRPr="00654E8A" w:rsidRDefault="00B95318" w:rsidP="008C2D49">
      <w:pPr>
        <w:rPr>
          <w:rFonts w:ascii="Arial Narrow" w:hAnsi="Arial Narrow"/>
          <w:sz w:val="18"/>
          <w:szCs w:val="18"/>
        </w:rPr>
      </w:pPr>
    </w:p>
    <w:p w:rsidR="003947BB" w:rsidRPr="00654E8A" w:rsidRDefault="003947BB" w:rsidP="008C2D49">
      <w:pPr>
        <w:rPr>
          <w:rFonts w:ascii="Arial Narrow" w:hAnsi="Arial Narrow"/>
          <w:sz w:val="18"/>
          <w:szCs w:val="18"/>
        </w:rPr>
      </w:pP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  <w:t>________________________________________</w:t>
      </w:r>
      <w:r w:rsidRPr="00654E8A">
        <w:rPr>
          <w:rFonts w:ascii="Arial Narrow" w:hAnsi="Arial Narrow"/>
          <w:sz w:val="18"/>
          <w:szCs w:val="18"/>
        </w:rPr>
        <w:tab/>
        <w:t xml:space="preserve">                                                                                                                   ____________________________________</w:t>
      </w:r>
    </w:p>
    <w:p w:rsidR="00101B22" w:rsidRPr="00654E8A" w:rsidRDefault="003947BB" w:rsidP="008C2D49">
      <w:pPr>
        <w:rPr>
          <w:rFonts w:ascii="Arial Narrow" w:hAnsi="Arial Narrow"/>
          <w:sz w:val="18"/>
          <w:szCs w:val="18"/>
        </w:rPr>
      </w:pPr>
      <w:r w:rsidRPr="00654E8A">
        <w:rPr>
          <w:rFonts w:ascii="Arial Narrow" w:hAnsi="Arial Narrow"/>
          <w:sz w:val="18"/>
          <w:szCs w:val="18"/>
        </w:rPr>
        <w:t xml:space="preserve">                                                           (miejscowość, data)</w:t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</w:r>
      <w:r w:rsidRPr="00654E8A">
        <w:rPr>
          <w:rFonts w:ascii="Arial Narrow" w:hAnsi="Arial Narrow"/>
          <w:sz w:val="18"/>
          <w:szCs w:val="18"/>
        </w:rPr>
        <w:tab/>
        <w:t xml:space="preserve">        (podpis Wykon</w:t>
      </w:r>
      <w:r w:rsidR="00B95318" w:rsidRPr="00654E8A">
        <w:rPr>
          <w:rFonts w:ascii="Arial Narrow" w:hAnsi="Arial Narrow"/>
          <w:sz w:val="18"/>
          <w:szCs w:val="18"/>
        </w:rPr>
        <w:t>awcy)</w:t>
      </w:r>
      <w:r w:rsidR="00B95318" w:rsidRPr="00654E8A">
        <w:rPr>
          <w:rFonts w:ascii="Arial Narrow" w:hAnsi="Arial Narrow"/>
          <w:sz w:val="18"/>
          <w:szCs w:val="18"/>
        </w:rPr>
        <w:tab/>
      </w:r>
      <w:r w:rsidR="00B95318" w:rsidRPr="00654E8A">
        <w:rPr>
          <w:rFonts w:ascii="Arial Narrow" w:hAnsi="Arial Narrow"/>
          <w:sz w:val="18"/>
          <w:szCs w:val="18"/>
        </w:rPr>
        <w:tab/>
      </w:r>
      <w:r w:rsidR="00B95318" w:rsidRPr="00654E8A">
        <w:rPr>
          <w:rFonts w:ascii="Arial Narrow" w:hAnsi="Arial Narrow"/>
          <w:sz w:val="18"/>
          <w:szCs w:val="18"/>
        </w:rPr>
        <w:tab/>
      </w:r>
    </w:p>
    <w:p w:rsidR="00101B22" w:rsidRPr="00654E8A" w:rsidRDefault="00101B22" w:rsidP="008C2D49">
      <w:pPr>
        <w:rPr>
          <w:rFonts w:ascii="Arial Narrow" w:hAnsi="Arial Narrow"/>
          <w:sz w:val="18"/>
          <w:szCs w:val="18"/>
        </w:rPr>
      </w:pPr>
    </w:p>
    <w:p w:rsidR="003947BB" w:rsidRPr="00654E8A" w:rsidRDefault="00B95318" w:rsidP="00101B22">
      <w:pPr>
        <w:rPr>
          <w:rFonts w:ascii="Arial Narrow" w:hAnsi="Arial Narrow"/>
          <w:sz w:val="18"/>
          <w:szCs w:val="18"/>
        </w:rPr>
      </w:pPr>
      <w:r w:rsidRPr="00654E8A">
        <w:rPr>
          <w:rFonts w:ascii="Arial Narrow" w:hAnsi="Arial Narrow"/>
          <w:sz w:val="18"/>
          <w:szCs w:val="18"/>
        </w:rPr>
        <w:lastRenderedPageBreak/>
        <w:tab/>
      </w:r>
    </w:p>
    <w:sectPr w:rsidR="003947BB" w:rsidRPr="00654E8A" w:rsidSect="00C624E0">
      <w:headerReference w:type="default" r:id="rId12"/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5B" w:rsidRDefault="00087A5B">
      <w:r>
        <w:separator/>
      </w:r>
    </w:p>
  </w:endnote>
  <w:endnote w:type="continuationSeparator" w:id="0">
    <w:p w:rsidR="00087A5B" w:rsidRDefault="0008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5B" w:rsidRDefault="00087A5B">
      <w:r>
        <w:separator/>
      </w:r>
    </w:p>
  </w:footnote>
  <w:footnote w:type="continuationSeparator" w:id="0">
    <w:p w:rsidR="00087A5B" w:rsidRDefault="00087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5B" w:rsidRDefault="00087A5B" w:rsidP="003F6346">
    <w:pPr>
      <w:pStyle w:val="Tytu"/>
      <w:spacing w:line="360" w:lineRule="auto"/>
      <w:ind w:right="885" w:firstLine="709"/>
      <w:jc w:val="right"/>
      <w:rPr>
        <w:b w:val="0"/>
        <w:sz w:val="18"/>
        <w:szCs w:val="18"/>
      </w:rPr>
    </w:pPr>
    <w:r w:rsidRPr="006A4B13">
      <w:rPr>
        <w:b w:val="0"/>
        <w:sz w:val="18"/>
        <w:szCs w:val="18"/>
      </w:rPr>
      <w:t>zał</w:t>
    </w:r>
    <w:r>
      <w:rPr>
        <w:b w:val="0"/>
        <w:sz w:val="18"/>
        <w:szCs w:val="18"/>
      </w:rPr>
      <w:t>.</w:t>
    </w:r>
    <w:r w:rsidRPr="006A4B13">
      <w:rPr>
        <w:b w:val="0"/>
        <w:sz w:val="18"/>
        <w:szCs w:val="18"/>
      </w:rPr>
      <w:t xml:space="preserve"> Nr 1 do SIWZ</w:t>
    </w:r>
    <w:r w:rsidR="004845B7">
      <w:rPr>
        <w:b w:val="0"/>
        <w:sz w:val="18"/>
        <w:szCs w:val="18"/>
      </w:rPr>
      <w:t xml:space="preserve"> po zmianach z dnia 05.12</w:t>
    </w:r>
    <w:r>
      <w:rPr>
        <w:b w:val="0"/>
        <w:sz w:val="18"/>
        <w:szCs w:val="18"/>
      </w:rPr>
      <w:t>.2018 r.</w:t>
    </w:r>
  </w:p>
  <w:p w:rsidR="00087A5B" w:rsidRPr="003F6346" w:rsidRDefault="00087A5B" w:rsidP="003F6346">
    <w:pPr>
      <w:pStyle w:val="Tytu"/>
      <w:spacing w:line="360" w:lineRule="auto"/>
      <w:ind w:right="885" w:firstLine="709"/>
      <w:jc w:val="right"/>
      <w:rPr>
        <w:b w:val="0"/>
        <w:sz w:val="18"/>
        <w:szCs w:val="18"/>
      </w:rPr>
    </w:pPr>
    <w:r w:rsidRPr="003F6346">
      <w:rPr>
        <w:b w:val="0"/>
        <w:sz w:val="18"/>
        <w:szCs w:val="18"/>
      </w:rPr>
      <w:t>ZOZ.V-270-22/ZP/18</w:t>
    </w:r>
  </w:p>
  <w:p w:rsidR="00087A5B" w:rsidRDefault="00087A5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8CBEE6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</w:abstractNum>
  <w:abstractNum w:abstractNumId="1">
    <w:nsid w:val="000B5C79"/>
    <w:multiLevelType w:val="hybridMultilevel"/>
    <w:tmpl w:val="7748668C"/>
    <w:lvl w:ilvl="0" w:tplc="0A90B182">
      <w:start w:val="35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00E4B40"/>
    <w:multiLevelType w:val="hybridMultilevel"/>
    <w:tmpl w:val="404626A6"/>
    <w:name w:val="WW8Num202"/>
    <w:lvl w:ilvl="0" w:tplc="4B68475C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67CD9"/>
    <w:multiLevelType w:val="hybridMultilevel"/>
    <w:tmpl w:val="18D651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0295"/>
    <w:multiLevelType w:val="multilevel"/>
    <w:tmpl w:val="774C2A24"/>
    <w:lvl w:ilvl="0">
      <w:start w:val="80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20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85" w:hanging="5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285B6EF2"/>
    <w:multiLevelType w:val="hybridMultilevel"/>
    <w:tmpl w:val="2FF662A4"/>
    <w:lvl w:ilvl="0" w:tplc="1C08DF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4171C"/>
    <w:multiLevelType w:val="hybridMultilevel"/>
    <w:tmpl w:val="9ED00C5C"/>
    <w:lvl w:ilvl="0" w:tplc="A3C670D8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7577E"/>
    <w:multiLevelType w:val="hybridMultilevel"/>
    <w:tmpl w:val="78A6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45141"/>
    <w:multiLevelType w:val="hybridMultilevel"/>
    <w:tmpl w:val="54C68BDC"/>
    <w:lvl w:ilvl="0" w:tplc="109445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17989"/>
    <w:multiLevelType w:val="hybridMultilevel"/>
    <w:tmpl w:val="3D728860"/>
    <w:lvl w:ilvl="0" w:tplc="DCFC72EC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A1160"/>
    <w:multiLevelType w:val="singleLevel"/>
    <w:tmpl w:val="C4B02D4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  <w:sz w:val="18"/>
        <w:szCs w:val="18"/>
      </w:rPr>
    </w:lvl>
  </w:abstractNum>
  <w:abstractNum w:abstractNumId="11">
    <w:nsid w:val="7A23581D"/>
    <w:multiLevelType w:val="hybridMultilevel"/>
    <w:tmpl w:val="9C2A6AAC"/>
    <w:lvl w:ilvl="0" w:tplc="5A4C82C0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D1A71"/>
    <w:multiLevelType w:val="hybridMultilevel"/>
    <w:tmpl w:val="5094CE36"/>
    <w:lvl w:ilvl="0" w:tplc="D5F0F5F4">
      <w:start w:val="8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49"/>
    <w:rsid w:val="0000377E"/>
    <w:rsid w:val="0000679C"/>
    <w:rsid w:val="00010722"/>
    <w:rsid w:val="00033813"/>
    <w:rsid w:val="00034A3B"/>
    <w:rsid w:val="0004009A"/>
    <w:rsid w:val="00040F84"/>
    <w:rsid w:val="00046975"/>
    <w:rsid w:val="0004712B"/>
    <w:rsid w:val="00056D21"/>
    <w:rsid w:val="00066BF8"/>
    <w:rsid w:val="0008093E"/>
    <w:rsid w:val="00085597"/>
    <w:rsid w:val="00087A5B"/>
    <w:rsid w:val="00087DC1"/>
    <w:rsid w:val="0009328C"/>
    <w:rsid w:val="00093A43"/>
    <w:rsid w:val="00097FD1"/>
    <w:rsid w:val="000B78A1"/>
    <w:rsid w:val="000C77ED"/>
    <w:rsid w:val="000F1BDF"/>
    <w:rsid w:val="000F467D"/>
    <w:rsid w:val="00101B22"/>
    <w:rsid w:val="00112D46"/>
    <w:rsid w:val="00113B54"/>
    <w:rsid w:val="0012271B"/>
    <w:rsid w:val="00135F67"/>
    <w:rsid w:val="00141F10"/>
    <w:rsid w:val="001502B6"/>
    <w:rsid w:val="001527DC"/>
    <w:rsid w:val="00153152"/>
    <w:rsid w:val="00155286"/>
    <w:rsid w:val="0016130C"/>
    <w:rsid w:val="00182248"/>
    <w:rsid w:val="00183714"/>
    <w:rsid w:val="001A119B"/>
    <w:rsid w:val="001A7FAD"/>
    <w:rsid w:val="001C0450"/>
    <w:rsid w:val="001C4505"/>
    <w:rsid w:val="001E1351"/>
    <w:rsid w:val="001E5656"/>
    <w:rsid w:val="001F2055"/>
    <w:rsid w:val="00214A29"/>
    <w:rsid w:val="00233413"/>
    <w:rsid w:val="00240BC9"/>
    <w:rsid w:val="00251B08"/>
    <w:rsid w:val="002649FF"/>
    <w:rsid w:val="00271E5F"/>
    <w:rsid w:val="00296085"/>
    <w:rsid w:val="002A0D9C"/>
    <w:rsid w:val="002B7E78"/>
    <w:rsid w:val="002C1D20"/>
    <w:rsid w:val="002C1D74"/>
    <w:rsid w:val="002D5032"/>
    <w:rsid w:val="002E0A25"/>
    <w:rsid w:val="002E0FEF"/>
    <w:rsid w:val="00302AAA"/>
    <w:rsid w:val="00305680"/>
    <w:rsid w:val="00310FD8"/>
    <w:rsid w:val="00313BDF"/>
    <w:rsid w:val="00316DCC"/>
    <w:rsid w:val="00317DC8"/>
    <w:rsid w:val="00325B43"/>
    <w:rsid w:val="00333715"/>
    <w:rsid w:val="00347C0C"/>
    <w:rsid w:val="0036272A"/>
    <w:rsid w:val="00363558"/>
    <w:rsid w:val="0037711F"/>
    <w:rsid w:val="00381D47"/>
    <w:rsid w:val="0039119B"/>
    <w:rsid w:val="00393A62"/>
    <w:rsid w:val="003947BB"/>
    <w:rsid w:val="00395841"/>
    <w:rsid w:val="00397D37"/>
    <w:rsid w:val="003A6EBC"/>
    <w:rsid w:val="003B26D0"/>
    <w:rsid w:val="003B5C75"/>
    <w:rsid w:val="003B64F5"/>
    <w:rsid w:val="003D0F8B"/>
    <w:rsid w:val="003E195F"/>
    <w:rsid w:val="003F016D"/>
    <w:rsid w:val="003F3245"/>
    <w:rsid w:val="003F6346"/>
    <w:rsid w:val="003F76F5"/>
    <w:rsid w:val="00411E65"/>
    <w:rsid w:val="00423293"/>
    <w:rsid w:val="00435879"/>
    <w:rsid w:val="004364B3"/>
    <w:rsid w:val="00443008"/>
    <w:rsid w:val="00443E15"/>
    <w:rsid w:val="004463B3"/>
    <w:rsid w:val="00446CF4"/>
    <w:rsid w:val="00450EC9"/>
    <w:rsid w:val="00455303"/>
    <w:rsid w:val="004576FF"/>
    <w:rsid w:val="0046261F"/>
    <w:rsid w:val="00466A21"/>
    <w:rsid w:val="00474CE1"/>
    <w:rsid w:val="004753FD"/>
    <w:rsid w:val="00475C3F"/>
    <w:rsid w:val="00484464"/>
    <w:rsid w:val="004845B7"/>
    <w:rsid w:val="00486962"/>
    <w:rsid w:val="00493E8D"/>
    <w:rsid w:val="004B2F6C"/>
    <w:rsid w:val="004E1615"/>
    <w:rsid w:val="004E5440"/>
    <w:rsid w:val="005021B7"/>
    <w:rsid w:val="00510418"/>
    <w:rsid w:val="00530996"/>
    <w:rsid w:val="005348D2"/>
    <w:rsid w:val="00541159"/>
    <w:rsid w:val="005435D2"/>
    <w:rsid w:val="005507D2"/>
    <w:rsid w:val="0055148B"/>
    <w:rsid w:val="005538AC"/>
    <w:rsid w:val="00563960"/>
    <w:rsid w:val="005649A8"/>
    <w:rsid w:val="00577768"/>
    <w:rsid w:val="00587818"/>
    <w:rsid w:val="005A311B"/>
    <w:rsid w:val="005B5C5A"/>
    <w:rsid w:val="005C4B73"/>
    <w:rsid w:val="005E4DEC"/>
    <w:rsid w:val="005E63A6"/>
    <w:rsid w:val="005E7C45"/>
    <w:rsid w:val="005F1D07"/>
    <w:rsid w:val="005F4651"/>
    <w:rsid w:val="006026C7"/>
    <w:rsid w:val="00603700"/>
    <w:rsid w:val="006060B4"/>
    <w:rsid w:val="006063FE"/>
    <w:rsid w:val="00607B58"/>
    <w:rsid w:val="00615ACD"/>
    <w:rsid w:val="00617256"/>
    <w:rsid w:val="00621FFA"/>
    <w:rsid w:val="006320F2"/>
    <w:rsid w:val="0063251E"/>
    <w:rsid w:val="00632D14"/>
    <w:rsid w:val="00654E8A"/>
    <w:rsid w:val="00656790"/>
    <w:rsid w:val="0066566C"/>
    <w:rsid w:val="00667C16"/>
    <w:rsid w:val="00670946"/>
    <w:rsid w:val="00677BBD"/>
    <w:rsid w:val="006A263F"/>
    <w:rsid w:val="006A4B13"/>
    <w:rsid w:val="006B48A3"/>
    <w:rsid w:val="006C6CCE"/>
    <w:rsid w:val="006E07B1"/>
    <w:rsid w:val="006F052B"/>
    <w:rsid w:val="006F556E"/>
    <w:rsid w:val="006F778E"/>
    <w:rsid w:val="00703E00"/>
    <w:rsid w:val="00717DD9"/>
    <w:rsid w:val="00726653"/>
    <w:rsid w:val="007301F5"/>
    <w:rsid w:val="00735B7E"/>
    <w:rsid w:val="007364A5"/>
    <w:rsid w:val="00754B23"/>
    <w:rsid w:val="00757088"/>
    <w:rsid w:val="00763943"/>
    <w:rsid w:val="00764396"/>
    <w:rsid w:val="007746BC"/>
    <w:rsid w:val="00782D06"/>
    <w:rsid w:val="00796F13"/>
    <w:rsid w:val="007A2B55"/>
    <w:rsid w:val="007B064D"/>
    <w:rsid w:val="007C7128"/>
    <w:rsid w:val="007D2E78"/>
    <w:rsid w:val="007D59CC"/>
    <w:rsid w:val="007E4B99"/>
    <w:rsid w:val="008118C1"/>
    <w:rsid w:val="00815E77"/>
    <w:rsid w:val="00820742"/>
    <w:rsid w:val="00830C19"/>
    <w:rsid w:val="008318BF"/>
    <w:rsid w:val="00832A98"/>
    <w:rsid w:val="00834B15"/>
    <w:rsid w:val="008358A4"/>
    <w:rsid w:val="008376D6"/>
    <w:rsid w:val="008401B2"/>
    <w:rsid w:val="008403F0"/>
    <w:rsid w:val="00843592"/>
    <w:rsid w:val="008548A5"/>
    <w:rsid w:val="008573FF"/>
    <w:rsid w:val="00860672"/>
    <w:rsid w:val="008626EA"/>
    <w:rsid w:val="0086538B"/>
    <w:rsid w:val="00874045"/>
    <w:rsid w:val="00884842"/>
    <w:rsid w:val="008861EC"/>
    <w:rsid w:val="008A7369"/>
    <w:rsid w:val="008B4286"/>
    <w:rsid w:val="008C2D49"/>
    <w:rsid w:val="008D2465"/>
    <w:rsid w:val="009122CD"/>
    <w:rsid w:val="00916FD6"/>
    <w:rsid w:val="00930ACB"/>
    <w:rsid w:val="00931A1B"/>
    <w:rsid w:val="0094497B"/>
    <w:rsid w:val="00974621"/>
    <w:rsid w:val="00996325"/>
    <w:rsid w:val="009973AB"/>
    <w:rsid w:val="009A4395"/>
    <w:rsid w:val="009B2A6C"/>
    <w:rsid w:val="009B77DF"/>
    <w:rsid w:val="009B7909"/>
    <w:rsid w:val="009C4857"/>
    <w:rsid w:val="009D4F74"/>
    <w:rsid w:val="009D5D15"/>
    <w:rsid w:val="009D6CBB"/>
    <w:rsid w:val="009F2D07"/>
    <w:rsid w:val="009F3C4D"/>
    <w:rsid w:val="00A015D8"/>
    <w:rsid w:val="00A430BF"/>
    <w:rsid w:val="00A476F2"/>
    <w:rsid w:val="00A6498F"/>
    <w:rsid w:val="00A66ADE"/>
    <w:rsid w:val="00A70CD0"/>
    <w:rsid w:val="00A7113A"/>
    <w:rsid w:val="00A7181E"/>
    <w:rsid w:val="00A71F3E"/>
    <w:rsid w:val="00A72EF8"/>
    <w:rsid w:val="00A75337"/>
    <w:rsid w:val="00A913DA"/>
    <w:rsid w:val="00AA6D57"/>
    <w:rsid w:val="00AD0B0D"/>
    <w:rsid w:val="00AD347F"/>
    <w:rsid w:val="00B0632E"/>
    <w:rsid w:val="00B33F1D"/>
    <w:rsid w:val="00B61931"/>
    <w:rsid w:val="00B62447"/>
    <w:rsid w:val="00B808C8"/>
    <w:rsid w:val="00B90823"/>
    <w:rsid w:val="00B95318"/>
    <w:rsid w:val="00BA27D8"/>
    <w:rsid w:val="00BA3AC2"/>
    <w:rsid w:val="00BA3E91"/>
    <w:rsid w:val="00BC60CF"/>
    <w:rsid w:val="00BD2316"/>
    <w:rsid w:val="00BD77A0"/>
    <w:rsid w:val="00BF2DF0"/>
    <w:rsid w:val="00C154FC"/>
    <w:rsid w:val="00C41DAC"/>
    <w:rsid w:val="00C470B9"/>
    <w:rsid w:val="00C564A5"/>
    <w:rsid w:val="00C624E0"/>
    <w:rsid w:val="00C81554"/>
    <w:rsid w:val="00C85BAF"/>
    <w:rsid w:val="00C94A47"/>
    <w:rsid w:val="00CA07AA"/>
    <w:rsid w:val="00CB5CAA"/>
    <w:rsid w:val="00CF1D42"/>
    <w:rsid w:val="00CF5167"/>
    <w:rsid w:val="00D025C7"/>
    <w:rsid w:val="00D07730"/>
    <w:rsid w:val="00D2332E"/>
    <w:rsid w:val="00D27C96"/>
    <w:rsid w:val="00D379E1"/>
    <w:rsid w:val="00D53E2C"/>
    <w:rsid w:val="00D5500B"/>
    <w:rsid w:val="00D77665"/>
    <w:rsid w:val="00D80BAB"/>
    <w:rsid w:val="00DB3A31"/>
    <w:rsid w:val="00DE13DA"/>
    <w:rsid w:val="00DE2820"/>
    <w:rsid w:val="00DF0AAB"/>
    <w:rsid w:val="00DF2071"/>
    <w:rsid w:val="00E0579A"/>
    <w:rsid w:val="00E36C91"/>
    <w:rsid w:val="00E44038"/>
    <w:rsid w:val="00E57CC0"/>
    <w:rsid w:val="00E72678"/>
    <w:rsid w:val="00E72DB0"/>
    <w:rsid w:val="00E732AE"/>
    <w:rsid w:val="00E7552A"/>
    <w:rsid w:val="00E77E30"/>
    <w:rsid w:val="00E81B35"/>
    <w:rsid w:val="00E84E1F"/>
    <w:rsid w:val="00E930F5"/>
    <w:rsid w:val="00EA2BBF"/>
    <w:rsid w:val="00EA6249"/>
    <w:rsid w:val="00EC5241"/>
    <w:rsid w:val="00ED655B"/>
    <w:rsid w:val="00EF299D"/>
    <w:rsid w:val="00F03016"/>
    <w:rsid w:val="00F0791E"/>
    <w:rsid w:val="00F12E7D"/>
    <w:rsid w:val="00F159DD"/>
    <w:rsid w:val="00F22017"/>
    <w:rsid w:val="00F22E70"/>
    <w:rsid w:val="00F2505B"/>
    <w:rsid w:val="00F2560D"/>
    <w:rsid w:val="00F304A6"/>
    <w:rsid w:val="00F32DDB"/>
    <w:rsid w:val="00F71D51"/>
    <w:rsid w:val="00F73B28"/>
    <w:rsid w:val="00F76209"/>
    <w:rsid w:val="00F9031B"/>
    <w:rsid w:val="00F90AFF"/>
    <w:rsid w:val="00F93A47"/>
    <w:rsid w:val="00FA1247"/>
    <w:rsid w:val="00FA42C7"/>
    <w:rsid w:val="00FB1EA7"/>
    <w:rsid w:val="00FB531C"/>
    <w:rsid w:val="00FC2D73"/>
    <w:rsid w:val="00FC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D49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49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8C2D49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C2D49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8C2D49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C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D1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31A1B"/>
    <w:rPr>
      <w:color w:val="808080"/>
    </w:rPr>
  </w:style>
  <w:style w:type="paragraph" w:styleId="Tekstpodstawowy">
    <w:name w:val="Body Text"/>
    <w:basedOn w:val="Normalny"/>
    <w:link w:val="TekstpodstawowyZnak"/>
    <w:semiHidden/>
    <w:rsid w:val="0012271B"/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71B"/>
    <w:rPr>
      <w:rFonts w:ascii="Times New Roman" w:eastAsia="Times New Roman" w:hAnsi="Times New Roman"/>
      <w:b/>
      <w:bC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D4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C2D49"/>
    <w:pPr>
      <w:keepNext/>
      <w:suppressAutoHyphens/>
      <w:snapToGrid w:val="0"/>
      <w:jc w:val="center"/>
      <w:outlineLvl w:val="0"/>
    </w:pPr>
    <w:rPr>
      <w:rFonts w:ascii="Arial Narrow" w:hAnsi="Arial Narrow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D49"/>
    <w:rPr>
      <w:rFonts w:ascii="Arial Narrow" w:eastAsia="Times New Roman" w:hAnsi="Arial Narrow" w:cs="Times New Roman"/>
      <w:b/>
      <w:bCs/>
      <w:sz w:val="18"/>
      <w:szCs w:val="20"/>
      <w:lang w:eastAsia="ar-SA"/>
    </w:rPr>
  </w:style>
  <w:style w:type="paragraph" w:styleId="Tytu">
    <w:name w:val="Title"/>
    <w:basedOn w:val="Normalny"/>
    <w:link w:val="TytuZnak"/>
    <w:qFormat/>
    <w:rsid w:val="008C2D49"/>
    <w:pPr>
      <w:shd w:val="clear" w:color="auto" w:fill="FFFFFF"/>
      <w:suppressAutoHyphens/>
      <w:spacing w:line="254" w:lineRule="exact"/>
      <w:ind w:right="883"/>
      <w:jc w:val="center"/>
    </w:pPr>
    <w:rPr>
      <w:rFonts w:ascii="Arial Narrow" w:hAnsi="Arial Narrow"/>
      <w:b/>
      <w:bCs/>
      <w:color w:val="000000"/>
      <w:sz w:val="26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8C2D49"/>
    <w:rPr>
      <w:rFonts w:ascii="Arial Narrow" w:eastAsia="Times New Roman" w:hAnsi="Arial Narrow" w:cs="Times New Roman"/>
      <w:b/>
      <w:bCs/>
      <w:color w:val="000000"/>
      <w:sz w:val="26"/>
      <w:szCs w:val="28"/>
      <w:shd w:val="clear" w:color="auto" w:fill="FFFFFF"/>
      <w:lang w:eastAsia="ar-SA"/>
    </w:rPr>
  </w:style>
  <w:style w:type="paragraph" w:styleId="Nagwek">
    <w:name w:val="header"/>
    <w:basedOn w:val="Normalny"/>
    <w:link w:val="NagwekZnak"/>
    <w:uiPriority w:val="99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8C2D49"/>
    <w:pPr>
      <w:tabs>
        <w:tab w:val="center" w:pos="4320"/>
        <w:tab w:val="right" w:pos="8640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rsid w:val="008C2D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8C2D49"/>
    <w:pPr>
      <w:suppressAutoHyphens/>
      <w:spacing w:line="360" w:lineRule="auto"/>
    </w:pPr>
    <w:rPr>
      <w:rFonts w:eastAsia="MS Mincho"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A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AC2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5D1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931A1B"/>
    <w:rPr>
      <w:color w:val="808080"/>
    </w:rPr>
  </w:style>
  <w:style w:type="paragraph" w:styleId="Tekstpodstawowy">
    <w:name w:val="Body Text"/>
    <w:basedOn w:val="Normalny"/>
    <w:link w:val="TekstpodstawowyZnak"/>
    <w:semiHidden/>
    <w:rsid w:val="0012271B"/>
    <w:rPr>
      <w:b/>
      <w:bCs/>
      <w:sz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271B"/>
    <w:rPr>
      <w:rFonts w:ascii="Times New Roman" w:eastAsia="Times New Roman" w:hAnsi="Times New Roman"/>
      <w:b/>
      <w:bC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7AA0E0C8582046A092FE75360945C6" ma:contentTypeVersion="0" ma:contentTypeDescription="Utwórz nowy dokument." ma:contentTypeScope="" ma:versionID="5cb26709ae609f4d69582fb6a0eb24f7">
  <xsd:schema xmlns:xsd="http://www.w3.org/2001/XMLSchema" xmlns:p="http://schemas.microsoft.com/office/2006/metadata/properties" targetNamespace="http://schemas.microsoft.com/office/2006/metadata/properties" ma:root="true" ma:fieldsID="d2499d7d564d1604009dcaa9dba1e4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A95E-221E-4761-98A5-C052F0F44FB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CC7209-4507-41CD-8681-7A3BB22C2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9B17-DC40-438F-8C38-DF10DF4DE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0E548CC-F943-4B56-94C6-CD9A7E4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2290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2018-10-09T09:17:00Z</cp:lastPrinted>
  <dcterms:created xsi:type="dcterms:W3CDTF">2018-12-05T11:51:00Z</dcterms:created>
  <dcterms:modified xsi:type="dcterms:W3CDTF">2018-12-05T11:51:00Z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0x0101005B7AA0E0C8582046A092FE75360945C6</vt:lpwstr>
  </property>
  <property fmtid="{D5CDD505-2E9C-101B-9397-08002B2CF9AE}" pid="3" name="_AdHocReviewCycleID">
    <vt:i4>-234042270</vt:i4>
  </property>
  <property fmtid="{D5CDD505-2E9C-101B-9397-08002B2CF9AE}" pid="4" name="_NewReviewCycle">
    <vt:lpwstr/>
  </property>
  <property fmtid="{D5CDD505-2E9C-101B-9397-08002B2CF9AE}" pid="5" name="_EmailSubject">
    <vt:lpwstr>KOC1288 - Lidzbark Warmiński</vt:lpwstr>
  </property>
  <property fmtid="{D5CDD505-2E9C-101B-9397-08002B2CF9AE}" pid="6" name="_AuthorEmail">
    <vt:lpwstr>antoni.nassalski@siemens.com</vt:lpwstr>
  </property>
  <property fmtid="{D5CDD505-2E9C-101B-9397-08002B2CF9AE}" pid="7" name="_AuthorEmailDisplayName">
    <vt:lpwstr>Nassalski, Antoni (HC CEMEA POL DI BD)</vt:lpwstr>
  </property>
  <property fmtid="{D5CDD505-2E9C-101B-9397-08002B2CF9AE}" pid="8" name="_ReviewingToolsShownOnce">
    <vt:lpwstr/>
  </property>
</Properties>
</file>