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B9" w:rsidRDefault="00E33BB9" w:rsidP="001966A6">
      <w:pPr>
        <w:tabs>
          <w:tab w:val="right" w:leader="dot" w:pos="9062"/>
        </w:tabs>
        <w:spacing w:line="240" w:lineRule="auto"/>
        <w:rPr>
          <w:rFonts w:ascii="Calibri" w:eastAsia="Times New Roman" w:hAnsi="Calibri"/>
          <w:b/>
          <w:noProof/>
          <w:color w:val="000000" w:themeColor="text1"/>
          <w:sz w:val="18"/>
          <w:szCs w:val="18"/>
          <w:lang w:eastAsia="pl-PL"/>
        </w:rPr>
      </w:pPr>
    </w:p>
    <w:p w:rsidR="00E33BB9" w:rsidRPr="00092123" w:rsidRDefault="001966A6" w:rsidP="00BF652D">
      <w:pPr>
        <w:jc w:val="center"/>
        <w:rPr>
          <w:rFonts w:ascii="Times New Roman" w:hAnsi="Times New Roman"/>
          <w:sz w:val="22"/>
        </w:rPr>
      </w:pPr>
      <w:r w:rsidRPr="00092123">
        <w:rPr>
          <w:rFonts w:ascii="Times New Roman" w:hAnsi="Times New Roman"/>
          <w:b/>
          <w:sz w:val="22"/>
        </w:rPr>
        <w:t>WARUNKI UBEZPIECZENIA</w:t>
      </w:r>
    </w:p>
    <w:p w:rsidR="00E33BB9" w:rsidRPr="00092123" w:rsidRDefault="00E33BB9" w:rsidP="00BF652D">
      <w:pPr>
        <w:rPr>
          <w:rFonts w:ascii="Times New Roman" w:hAnsi="Times New Roman"/>
          <w:b/>
          <w:sz w:val="22"/>
        </w:rPr>
      </w:pPr>
    </w:p>
    <w:p w:rsidR="00FA02D0" w:rsidRPr="00092123" w:rsidRDefault="00FA02D0" w:rsidP="00E74156">
      <w:pPr>
        <w:pStyle w:val="Akapitzlist"/>
        <w:numPr>
          <w:ilvl w:val="0"/>
          <w:numId w:val="22"/>
        </w:numPr>
        <w:spacing w:line="360" w:lineRule="auto"/>
        <w:rPr>
          <w:rFonts w:ascii="Times New Roman" w:hAnsi="Times New Roman"/>
          <w:b/>
          <w:color w:val="000000" w:themeColor="text1"/>
          <w:sz w:val="22"/>
        </w:rPr>
      </w:pPr>
      <w:r w:rsidRPr="00092123">
        <w:rPr>
          <w:rFonts w:ascii="Times New Roman" w:hAnsi="Times New Roman"/>
          <w:b/>
          <w:color w:val="000000" w:themeColor="text1"/>
          <w:sz w:val="22"/>
        </w:rPr>
        <w:t>Informacje ogólne</w:t>
      </w:r>
    </w:p>
    <w:p w:rsidR="00FA02D0" w:rsidRPr="00092123" w:rsidRDefault="00FA02D0" w:rsidP="00E74156">
      <w:pPr>
        <w:pStyle w:val="Akapitzlist"/>
        <w:numPr>
          <w:ilvl w:val="0"/>
          <w:numId w:val="23"/>
        </w:numPr>
        <w:spacing w:line="360" w:lineRule="auto"/>
        <w:rPr>
          <w:rFonts w:ascii="Times New Roman" w:hAnsi="Times New Roman"/>
          <w:color w:val="000000" w:themeColor="text1"/>
          <w:sz w:val="22"/>
        </w:rPr>
      </w:pPr>
      <w:r w:rsidRPr="00092123">
        <w:rPr>
          <w:rFonts w:ascii="Times New Roman" w:hAnsi="Times New Roman"/>
          <w:color w:val="000000" w:themeColor="text1"/>
          <w:sz w:val="22"/>
        </w:rPr>
        <w:t xml:space="preserve">Wszystkie </w:t>
      </w:r>
      <w:r w:rsidRPr="00092123">
        <w:rPr>
          <w:rFonts w:ascii="Times New Roman" w:eastAsia="Times New Roman" w:hAnsi="Times New Roman"/>
          <w:noProof/>
          <w:color w:val="000000" w:themeColor="text1"/>
          <w:sz w:val="22"/>
          <w:lang w:eastAsia="pl-PL"/>
        </w:rPr>
        <w:t>poniższe zapisy odnoszące się do zakresu ubezpieczenia są minimalnymi wymaganiami.</w:t>
      </w:r>
    </w:p>
    <w:p w:rsidR="00FA02D0" w:rsidRPr="00092123" w:rsidRDefault="00FA02D0" w:rsidP="00E74156">
      <w:pPr>
        <w:pStyle w:val="Akapitzlist"/>
        <w:numPr>
          <w:ilvl w:val="0"/>
          <w:numId w:val="23"/>
        </w:numPr>
        <w:spacing w:line="360" w:lineRule="auto"/>
        <w:rPr>
          <w:rFonts w:ascii="Times New Roman" w:hAnsi="Times New Roman"/>
          <w:color w:val="000000" w:themeColor="text1"/>
          <w:sz w:val="22"/>
        </w:rPr>
      </w:pPr>
      <w:r w:rsidRPr="00092123">
        <w:rPr>
          <w:rFonts w:ascii="Times New Roman" w:eastAsia="Times New Roman" w:hAnsi="Times New Roman"/>
          <w:noProof/>
          <w:color w:val="000000" w:themeColor="text1"/>
          <w:sz w:val="22"/>
          <w:lang w:eastAsia="pl-PL"/>
        </w:rPr>
        <w:t>W sprawach nieokreślonych w niniejszym dokumencie będą miały zastosowanie właściwe zapisy Ogólnych Warunków Ubezpieczenia (OWU) lub Szczególnych Warunków Ubezpieczenia (SWU).</w:t>
      </w:r>
    </w:p>
    <w:p w:rsidR="00FA02D0" w:rsidRPr="00092123" w:rsidRDefault="00FA02D0" w:rsidP="00E74156">
      <w:pPr>
        <w:pStyle w:val="Akapitzlist"/>
        <w:numPr>
          <w:ilvl w:val="0"/>
          <w:numId w:val="23"/>
        </w:numPr>
        <w:spacing w:line="360" w:lineRule="auto"/>
        <w:rPr>
          <w:rFonts w:ascii="Times New Roman" w:hAnsi="Times New Roman"/>
          <w:color w:val="000000" w:themeColor="text1"/>
          <w:sz w:val="22"/>
        </w:rPr>
      </w:pPr>
      <w:r w:rsidRPr="00092123">
        <w:rPr>
          <w:rFonts w:ascii="Times New Roman" w:hAnsi="Times New Roman"/>
          <w:color w:val="000000" w:themeColor="text1"/>
          <w:sz w:val="22"/>
        </w:rPr>
        <w:t>Zamawiający informuje, że wyraża zgodę na zastosowanie klauzul produktowych zgodnie z treścią OWU Ubezpieczyciela w kwestiach nie uregulowanych w Zapytaniu ofertowym pod warunkiem, że treść klauzul produktowych według OWU Ubezpieczyciela nie ogranicza zakresu ubezpieczenia, o którym mowa w Zapytaniu ofertowym.</w:t>
      </w:r>
    </w:p>
    <w:p w:rsidR="00482A5B" w:rsidRPr="00092123" w:rsidRDefault="00482A5B" w:rsidP="00E74156">
      <w:pPr>
        <w:pStyle w:val="Akapitzlist"/>
        <w:numPr>
          <w:ilvl w:val="0"/>
          <w:numId w:val="22"/>
        </w:numPr>
        <w:spacing w:line="360" w:lineRule="auto"/>
        <w:rPr>
          <w:rFonts w:ascii="Times New Roman" w:hAnsi="Times New Roman"/>
          <w:b/>
          <w:color w:val="000000" w:themeColor="text1"/>
          <w:sz w:val="22"/>
        </w:rPr>
      </w:pPr>
      <w:r w:rsidRPr="00092123">
        <w:rPr>
          <w:rFonts w:ascii="Times New Roman" w:hAnsi="Times New Roman"/>
          <w:b/>
          <w:color w:val="000000" w:themeColor="text1"/>
          <w:sz w:val="22"/>
        </w:rPr>
        <w:t>Przedmiot ubezpieczenia</w:t>
      </w:r>
    </w:p>
    <w:p w:rsidR="00482A5B"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Przedmiotem ubezpieczenia są pojazdy stanowiące własność Ubezpieczającego lub będące w posiadaniu Ubezpieczającego na podstawie np.:</w:t>
      </w:r>
    </w:p>
    <w:p w:rsidR="00482A5B" w:rsidRPr="00092123" w:rsidRDefault="00482A5B" w:rsidP="00E74156">
      <w:pPr>
        <w:numPr>
          <w:ilvl w:val="0"/>
          <w:numId w:val="8"/>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umowy leasingu;</w:t>
      </w:r>
    </w:p>
    <w:p w:rsidR="00482A5B" w:rsidRPr="00092123" w:rsidRDefault="00482A5B" w:rsidP="00E74156">
      <w:pPr>
        <w:numPr>
          <w:ilvl w:val="0"/>
          <w:numId w:val="8"/>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umowy kredytu;</w:t>
      </w:r>
    </w:p>
    <w:p w:rsidR="00482A5B" w:rsidRPr="00092123" w:rsidRDefault="00482A5B" w:rsidP="00E74156">
      <w:pPr>
        <w:numPr>
          <w:ilvl w:val="0"/>
          <w:numId w:val="8"/>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umowy najmu lub umowy dzierżawy pojazdu zawartej z firmą zarządzającą flotami samochodowymi lub firmą leasingową w zakresie wynajmu długoterminowego lub dzierżawy długoterminowej;</w:t>
      </w:r>
    </w:p>
    <w:p w:rsidR="00482A5B" w:rsidRPr="00092123" w:rsidRDefault="00482A5B" w:rsidP="00E74156">
      <w:pPr>
        <w:numPr>
          <w:ilvl w:val="0"/>
          <w:numId w:val="8"/>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 xml:space="preserve">umowy użyczenia; </w:t>
      </w:r>
    </w:p>
    <w:p w:rsidR="00482A5B" w:rsidRPr="00092123" w:rsidRDefault="00482A5B" w:rsidP="00E74156">
      <w:pPr>
        <w:numPr>
          <w:ilvl w:val="0"/>
          <w:numId w:val="8"/>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decyzji o przepadku pojazdu;</w:t>
      </w:r>
    </w:p>
    <w:p w:rsidR="00E33BB9"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 xml:space="preserve">wyszczególnione w Załączniku nr </w:t>
      </w:r>
      <w:r w:rsidR="00183644" w:rsidRPr="00092123">
        <w:rPr>
          <w:rFonts w:ascii="Times New Roman" w:hAnsi="Times New Roman"/>
          <w:color w:val="000000" w:themeColor="text1"/>
          <w:sz w:val="22"/>
        </w:rPr>
        <w:t>3</w:t>
      </w:r>
      <w:r w:rsidRPr="00092123">
        <w:rPr>
          <w:rFonts w:ascii="Times New Roman" w:hAnsi="Times New Roman"/>
          <w:color w:val="000000" w:themeColor="text1"/>
          <w:sz w:val="22"/>
        </w:rPr>
        <w:t xml:space="preserve"> do </w:t>
      </w:r>
      <w:r w:rsidR="00FA02D0" w:rsidRPr="00092123">
        <w:rPr>
          <w:rFonts w:ascii="Times New Roman" w:hAnsi="Times New Roman"/>
          <w:color w:val="000000" w:themeColor="text1"/>
          <w:sz w:val="22"/>
        </w:rPr>
        <w:t>Z</w:t>
      </w:r>
      <w:r w:rsidR="00183644" w:rsidRPr="00092123">
        <w:rPr>
          <w:rFonts w:ascii="Times New Roman" w:hAnsi="Times New Roman"/>
          <w:color w:val="000000" w:themeColor="text1"/>
          <w:sz w:val="22"/>
        </w:rPr>
        <w:t>apytania</w:t>
      </w:r>
      <w:r w:rsidR="00FA02D0" w:rsidRPr="00092123">
        <w:rPr>
          <w:rFonts w:ascii="Times New Roman" w:hAnsi="Times New Roman"/>
          <w:color w:val="000000" w:themeColor="text1"/>
          <w:sz w:val="22"/>
        </w:rPr>
        <w:t xml:space="preserve"> ofertowego</w:t>
      </w:r>
      <w:r w:rsidRPr="00092123">
        <w:rPr>
          <w:rFonts w:ascii="Times New Roman" w:hAnsi="Times New Roman"/>
          <w:color w:val="000000" w:themeColor="text1"/>
          <w:sz w:val="22"/>
        </w:rPr>
        <w:t xml:space="preserve"> – „</w:t>
      </w:r>
      <w:r w:rsidR="00183644" w:rsidRPr="00092123">
        <w:rPr>
          <w:rFonts w:ascii="Times New Roman" w:hAnsi="Times New Roman"/>
          <w:color w:val="000000" w:themeColor="text1"/>
          <w:sz w:val="22"/>
        </w:rPr>
        <w:t>Wykaz pojazdów” oraz pojazdy, w </w:t>
      </w:r>
      <w:r w:rsidRPr="00092123">
        <w:rPr>
          <w:rFonts w:ascii="Times New Roman" w:hAnsi="Times New Roman"/>
          <w:color w:val="000000" w:themeColor="text1"/>
          <w:sz w:val="22"/>
        </w:rPr>
        <w:t xml:space="preserve">posiadanie których Ubezpieczający wejdzie trakcie trwania umowy </w:t>
      </w:r>
      <w:r w:rsidR="00555AA2" w:rsidRPr="00092123">
        <w:rPr>
          <w:rFonts w:ascii="Times New Roman" w:hAnsi="Times New Roman"/>
          <w:color w:val="000000" w:themeColor="text1"/>
          <w:sz w:val="22"/>
        </w:rPr>
        <w:t>l</w:t>
      </w:r>
      <w:r w:rsidRPr="00092123">
        <w:rPr>
          <w:rFonts w:ascii="Times New Roman" w:hAnsi="Times New Roman"/>
          <w:color w:val="000000" w:themeColor="text1"/>
          <w:sz w:val="22"/>
        </w:rPr>
        <w:t>ub stanie się użytkownikiem (na podstawie w/w umów) i zgłosi je Zakładowi Ubezpieczeń do ubezpieczenia.</w:t>
      </w:r>
    </w:p>
    <w:p w:rsidR="00BF652D" w:rsidRPr="00092123" w:rsidRDefault="00BF652D" w:rsidP="00BF652D">
      <w:pPr>
        <w:spacing w:line="360" w:lineRule="auto"/>
        <w:ind w:left="426"/>
        <w:rPr>
          <w:rFonts w:ascii="Times New Roman" w:hAnsi="Times New Roman"/>
          <w:color w:val="000000" w:themeColor="text1"/>
          <w:sz w:val="22"/>
        </w:rPr>
      </w:pPr>
    </w:p>
    <w:p w:rsidR="00E33BB9" w:rsidRPr="00092123" w:rsidRDefault="001966A6" w:rsidP="00E74156">
      <w:pPr>
        <w:pStyle w:val="Akapitzlist"/>
        <w:numPr>
          <w:ilvl w:val="0"/>
          <w:numId w:val="22"/>
        </w:numPr>
        <w:spacing w:line="360" w:lineRule="auto"/>
        <w:rPr>
          <w:rFonts w:ascii="Times New Roman" w:hAnsi="Times New Roman"/>
          <w:color w:val="FF0000"/>
          <w:sz w:val="22"/>
        </w:rPr>
      </w:pPr>
      <w:bookmarkStart w:id="0" w:name="_Toc401324781"/>
      <w:bookmarkStart w:id="1" w:name="_Toc465240113"/>
      <w:r w:rsidRPr="00092123">
        <w:rPr>
          <w:rFonts w:ascii="Times New Roman" w:eastAsia="Times New Roman" w:hAnsi="Times New Roman"/>
          <w:b/>
          <w:bCs/>
          <w:sz w:val="22"/>
        </w:rPr>
        <w:t>Ubezpieczenie Odpowiedzialności Cywilnej Posiadaczy Pojazdów Mechanicznych (OCPPM)</w:t>
      </w:r>
      <w:bookmarkEnd w:id="0"/>
      <w:bookmarkEnd w:id="1"/>
    </w:p>
    <w:p w:rsidR="00482A5B" w:rsidRPr="00092123" w:rsidRDefault="00482A5B" w:rsidP="00E74156">
      <w:pPr>
        <w:numPr>
          <w:ilvl w:val="0"/>
          <w:numId w:val="17"/>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Zakres ubezpieczenia</w:t>
      </w:r>
    </w:p>
    <w:p w:rsidR="00482A5B" w:rsidRPr="00092123" w:rsidRDefault="00482A5B" w:rsidP="00E74156">
      <w:pPr>
        <w:numPr>
          <w:ilvl w:val="0"/>
          <w:numId w:val="17"/>
        </w:num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Obejmuje szkody powstałe w związku z ruchem pojazdów Ubezpieczającego na terytorium Rzeczypospolitej Polskiej oraz na terytorium Państw, których Biura Narodowe są sygnatariuszami Wielostronnego Programu ubezpieczeń komunikacyjnych. </w:t>
      </w:r>
    </w:p>
    <w:p w:rsidR="00FF4663" w:rsidRPr="00092123" w:rsidRDefault="00FF4663" w:rsidP="00FF4663">
      <w:pPr>
        <w:spacing w:line="360" w:lineRule="auto"/>
        <w:contextualSpacing/>
        <w:rPr>
          <w:rFonts w:ascii="Times New Roman" w:hAnsi="Times New Roman"/>
          <w:color w:val="000000" w:themeColor="text1"/>
          <w:sz w:val="22"/>
        </w:rPr>
      </w:pPr>
    </w:p>
    <w:p w:rsidR="00FF4663" w:rsidRPr="00092123" w:rsidRDefault="00FF4663" w:rsidP="00FF4663">
      <w:pPr>
        <w:spacing w:line="360" w:lineRule="auto"/>
        <w:contextualSpacing/>
        <w:rPr>
          <w:rFonts w:ascii="Times New Roman" w:hAnsi="Times New Roman"/>
          <w:color w:val="000000" w:themeColor="text1"/>
          <w:sz w:val="22"/>
        </w:rPr>
      </w:pPr>
    </w:p>
    <w:p w:rsidR="00D94540" w:rsidRPr="00092123" w:rsidRDefault="00D94540" w:rsidP="00FF4663">
      <w:pPr>
        <w:spacing w:line="360" w:lineRule="auto"/>
        <w:contextualSpacing/>
        <w:rPr>
          <w:rFonts w:ascii="Times New Roman" w:hAnsi="Times New Roman"/>
          <w:color w:val="000000" w:themeColor="text1"/>
          <w:sz w:val="22"/>
        </w:rPr>
      </w:pPr>
    </w:p>
    <w:p w:rsidR="00FF4663" w:rsidRPr="00092123" w:rsidRDefault="00FF4663" w:rsidP="00FF4663">
      <w:pPr>
        <w:spacing w:line="360" w:lineRule="auto"/>
        <w:contextualSpacing/>
        <w:rPr>
          <w:rFonts w:ascii="Times New Roman" w:hAnsi="Times New Roman"/>
          <w:color w:val="000000" w:themeColor="text1"/>
          <w:sz w:val="22"/>
        </w:rPr>
      </w:pPr>
    </w:p>
    <w:p w:rsidR="00482A5B" w:rsidRPr="00092123" w:rsidRDefault="00482A5B" w:rsidP="00E74156">
      <w:pPr>
        <w:numPr>
          <w:ilvl w:val="0"/>
          <w:numId w:val="17"/>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Suma gwarancyjna</w:t>
      </w:r>
    </w:p>
    <w:p w:rsidR="00482A5B" w:rsidRPr="00092123" w:rsidRDefault="00482A5B" w:rsidP="00BF652D">
      <w:pPr>
        <w:autoSpaceDE w:val="0"/>
        <w:autoSpaceDN w:val="0"/>
        <w:adjustRightInd w:val="0"/>
        <w:spacing w:line="360" w:lineRule="auto"/>
        <w:ind w:left="426"/>
        <w:rPr>
          <w:rFonts w:ascii="Times New Roman" w:hAnsi="Times New Roman"/>
          <w:color w:val="000000" w:themeColor="text1"/>
          <w:sz w:val="22"/>
          <w:lang w:eastAsia="pl-PL"/>
        </w:rPr>
      </w:pPr>
      <w:r w:rsidRPr="00092123">
        <w:rPr>
          <w:rFonts w:ascii="Times New Roman" w:hAnsi="Times New Roman"/>
          <w:color w:val="000000" w:themeColor="text1"/>
          <w:sz w:val="22"/>
        </w:rPr>
        <w:t xml:space="preserve">Zgodnie z zapisami </w:t>
      </w:r>
      <w:r w:rsidRPr="00092123">
        <w:rPr>
          <w:rFonts w:ascii="Times New Roman" w:hAnsi="Times New Roman"/>
          <w:bCs/>
          <w:color w:val="000000" w:themeColor="text1"/>
          <w:sz w:val="22"/>
          <w:lang w:eastAsia="pl-PL"/>
        </w:rPr>
        <w:t xml:space="preserve">Ustawy z dnia 22 maja 2003r. o ubezpieczeniach obowiązkowych, Ubezpieczeniowym Funduszu Gwarancyjnym i Polskim Biurze Ubezpieczycieli Komunikacyjnych  </w:t>
      </w:r>
      <w:r w:rsidR="009B6772" w:rsidRPr="00092123">
        <w:rPr>
          <w:rFonts w:ascii="Times New Roman" w:hAnsi="Times New Roman"/>
          <w:color w:val="000000" w:themeColor="text1"/>
          <w:sz w:val="22"/>
          <w:lang w:eastAsia="pl-PL"/>
        </w:rPr>
        <w:t>(Dz. U. 2018 poz. 473</w:t>
      </w:r>
      <w:r w:rsidRPr="00092123">
        <w:rPr>
          <w:rFonts w:ascii="Times New Roman" w:hAnsi="Times New Roman"/>
          <w:color w:val="000000" w:themeColor="text1"/>
          <w:sz w:val="22"/>
          <w:lang w:eastAsia="pl-PL"/>
        </w:rPr>
        <w:t>) i wynosi:</w:t>
      </w:r>
    </w:p>
    <w:p w:rsidR="00FA02D0" w:rsidRPr="00092123" w:rsidRDefault="00482A5B" w:rsidP="00E74156">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 xml:space="preserve">w </w:t>
      </w:r>
      <w:r w:rsidR="00072588" w:rsidRPr="00092123">
        <w:rPr>
          <w:rFonts w:ascii="Times New Roman" w:hAnsi="Times New Roman"/>
          <w:color w:val="000000" w:themeColor="text1"/>
          <w:sz w:val="22"/>
          <w:lang w:eastAsia="pl-PL"/>
        </w:rPr>
        <w:t>przypadku szkód na osobie – 5.</w:t>
      </w:r>
      <w:r w:rsidR="000564EB" w:rsidRPr="00092123">
        <w:rPr>
          <w:rFonts w:ascii="Times New Roman" w:hAnsi="Times New Roman"/>
          <w:color w:val="000000" w:themeColor="text1"/>
          <w:sz w:val="22"/>
          <w:lang w:eastAsia="pl-PL"/>
        </w:rPr>
        <w:t>210</w:t>
      </w:r>
      <w:r w:rsidRPr="00092123">
        <w:rPr>
          <w:rFonts w:ascii="Times New Roman" w:hAnsi="Times New Roman"/>
          <w:color w:val="000000" w:themeColor="text1"/>
          <w:sz w:val="22"/>
          <w:lang w:eastAsia="pl-PL"/>
        </w:rPr>
        <w:t>.000 euro w odniesieniu do jednego zdarzenia, którego skutki są objęte ubezpieczeniem bez względu na liczbę poszkodowanych;</w:t>
      </w:r>
    </w:p>
    <w:p w:rsidR="00482A5B" w:rsidRPr="00092123" w:rsidRDefault="00482A5B" w:rsidP="00E74156">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 xml:space="preserve"> w przypadku szkód w mieniu – 1.</w:t>
      </w:r>
      <w:r w:rsidR="000564EB" w:rsidRPr="00092123">
        <w:rPr>
          <w:rFonts w:ascii="Times New Roman" w:hAnsi="Times New Roman"/>
          <w:color w:val="000000" w:themeColor="text1"/>
          <w:sz w:val="22"/>
          <w:lang w:eastAsia="pl-PL"/>
        </w:rPr>
        <w:t>050</w:t>
      </w:r>
      <w:r w:rsidRPr="00092123">
        <w:rPr>
          <w:rFonts w:ascii="Times New Roman" w:hAnsi="Times New Roman"/>
          <w:color w:val="000000" w:themeColor="text1"/>
          <w:sz w:val="22"/>
          <w:lang w:eastAsia="pl-PL"/>
        </w:rPr>
        <w:t>.000 euro w odniesieniu do jednego zdarzenia, którego skutki są objęte ubezpieczeniem bez względu na liczbę poszkodowanych</w:t>
      </w:r>
    </w:p>
    <w:p w:rsidR="00FF4663" w:rsidRPr="00092123" w:rsidRDefault="00482A5B" w:rsidP="00E74156">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rPr>
        <w:t>za szkody powstałe na terytoriach państw, których Biura Narodowe są sygnatariuszami Wielostronnego Programu ubezpieczeń komunikacyjnych, Zakład Ubezpieczeń odpowiada do wysokości sumy gwarancyjnej określonej przepisami tego państwa, jednak nie niższej niż suma określona w danej umowie ubezpieczenia.</w:t>
      </w:r>
    </w:p>
    <w:p w:rsidR="00FF4663" w:rsidRPr="00092123" w:rsidRDefault="00FF4663" w:rsidP="00EA16DC">
      <w:pPr>
        <w:autoSpaceDE w:val="0"/>
        <w:autoSpaceDN w:val="0"/>
        <w:adjustRightInd w:val="0"/>
        <w:spacing w:line="360" w:lineRule="auto"/>
        <w:ind w:left="993"/>
        <w:rPr>
          <w:rFonts w:ascii="Times New Roman" w:hAnsi="Times New Roman"/>
          <w:color w:val="000000" w:themeColor="text1"/>
          <w:sz w:val="22"/>
          <w:lang w:eastAsia="pl-PL"/>
        </w:rPr>
      </w:pPr>
    </w:p>
    <w:p w:rsidR="00FF4663" w:rsidRPr="00092123" w:rsidRDefault="00FF4663" w:rsidP="00EA16DC">
      <w:pPr>
        <w:numPr>
          <w:ilvl w:val="0"/>
          <w:numId w:val="17"/>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Wyrównanie okresów ubezpieczenia</w:t>
      </w:r>
    </w:p>
    <w:p w:rsidR="00EA16DC" w:rsidRPr="00092123" w:rsidRDefault="00EA16DC" w:rsidP="00EA16DC">
      <w:pPr>
        <w:pStyle w:val="Akapitzlist"/>
        <w:numPr>
          <w:ilvl w:val="0"/>
          <w:numId w:val="29"/>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Okres ubezpieczenia pojazdów w zakresie OC wynosi 12 miesięcy od dnia przyjęcia pojazdu do ubezpieczenia.</w:t>
      </w:r>
    </w:p>
    <w:p w:rsidR="00EA16DC" w:rsidRPr="00092123" w:rsidRDefault="00EA16DC" w:rsidP="00EA16DC">
      <w:pPr>
        <w:pStyle w:val="Akapitzlist"/>
        <w:numPr>
          <w:ilvl w:val="0"/>
          <w:numId w:val="29"/>
        </w:numPr>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 xml:space="preserve">W pierwszym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składka za ubezpieczenie OC będzie płatna w dwóch ratach według następującego schematu:</w:t>
      </w:r>
    </w:p>
    <w:p w:rsidR="00D94540" w:rsidRPr="00092123" w:rsidRDefault="00EA16DC" w:rsidP="006A7FD5">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 xml:space="preserve">pierwsza rata składki jest należna za okres od dnia zawarcia umowy ubezpieczenia dla danego pojazdu do ostatniego dnia pierwszego okresu </w:t>
      </w:r>
      <w:proofErr w:type="spellStart"/>
      <w:r w:rsidRPr="00092123">
        <w:rPr>
          <w:rFonts w:ascii="Times New Roman" w:hAnsi="Times New Roman"/>
          <w:color w:val="000000" w:themeColor="text1"/>
          <w:sz w:val="22"/>
          <w:lang w:eastAsia="pl-PL"/>
        </w:rPr>
        <w:t>polisowania</w:t>
      </w:r>
      <w:proofErr w:type="spellEnd"/>
      <w:r w:rsidRPr="00092123">
        <w:rPr>
          <w:rFonts w:ascii="Times New Roman" w:hAnsi="Times New Roman"/>
          <w:color w:val="000000" w:themeColor="text1"/>
          <w:sz w:val="22"/>
          <w:lang w:eastAsia="pl-PL"/>
        </w:rPr>
        <w:t xml:space="preserve"> wynikającego z Umowy Generalnej, tj. </w:t>
      </w:r>
      <w:r w:rsidR="00D94540" w:rsidRPr="00092123">
        <w:rPr>
          <w:rFonts w:ascii="Times New Roman" w:hAnsi="Times New Roman"/>
          <w:color w:val="000000" w:themeColor="text1"/>
          <w:sz w:val="22"/>
          <w:lang w:eastAsia="pl-PL"/>
        </w:rPr>
        <w:t>16.01.2021</w:t>
      </w:r>
      <w:r w:rsidRPr="00092123">
        <w:rPr>
          <w:rFonts w:ascii="Times New Roman" w:hAnsi="Times New Roman"/>
          <w:color w:val="000000" w:themeColor="text1"/>
          <w:sz w:val="22"/>
          <w:lang w:eastAsia="pl-PL"/>
        </w:rPr>
        <w:t xml:space="preserve">r. </w:t>
      </w:r>
    </w:p>
    <w:p w:rsidR="00EA16DC" w:rsidRPr="00092123" w:rsidRDefault="00EA16DC" w:rsidP="006A7FD5">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Wysokość pierwszej raty składki naliczana będzie proporcjonalnie za każdy dzień udzielonej ochrony ubezpieczeniowej z zastosowaniem stawek/składek rocznych określonych w Umowie Generalnej.</w:t>
      </w:r>
    </w:p>
    <w:p w:rsidR="00EA16DC" w:rsidRPr="00092123" w:rsidRDefault="00EA16DC" w:rsidP="00EA16DC">
      <w:pPr>
        <w:numPr>
          <w:ilvl w:val="0"/>
          <w:numId w:val="9"/>
        </w:numPr>
        <w:autoSpaceDE w:val="0"/>
        <w:autoSpaceDN w:val="0"/>
        <w:adjustRightInd w:val="0"/>
        <w:spacing w:line="360" w:lineRule="auto"/>
        <w:ind w:left="993"/>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 xml:space="preserve">druga rata składki przypadająca na dzień po pierwszym okresie </w:t>
      </w:r>
      <w:proofErr w:type="spellStart"/>
      <w:r w:rsidRPr="00092123">
        <w:rPr>
          <w:rFonts w:ascii="Times New Roman" w:hAnsi="Times New Roman"/>
          <w:color w:val="000000" w:themeColor="text1"/>
          <w:sz w:val="22"/>
          <w:lang w:eastAsia="pl-PL"/>
        </w:rPr>
        <w:t>polisowania</w:t>
      </w:r>
      <w:proofErr w:type="spellEnd"/>
      <w:r w:rsidRPr="00092123">
        <w:rPr>
          <w:rFonts w:ascii="Times New Roman" w:hAnsi="Times New Roman"/>
          <w:color w:val="000000" w:themeColor="text1"/>
          <w:sz w:val="22"/>
          <w:lang w:eastAsia="pl-PL"/>
        </w:rPr>
        <w:t xml:space="preserve"> tj. </w:t>
      </w:r>
      <w:r w:rsidR="00D94540" w:rsidRPr="00092123">
        <w:rPr>
          <w:rFonts w:ascii="Times New Roman" w:hAnsi="Times New Roman"/>
          <w:color w:val="000000" w:themeColor="text1"/>
          <w:sz w:val="22"/>
          <w:lang w:eastAsia="pl-PL"/>
        </w:rPr>
        <w:t>17.01.2021</w:t>
      </w:r>
      <w:r w:rsidRPr="00092123">
        <w:rPr>
          <w:rFonts w:ascii="Times New Roman" w:hAnsi="Times New Roman"/>
          <w:color w:val="000000" w:themeColor="text1"/>
          <w:sz w:val="22"/>
          <w:lang w:eastAsia="pl-PL"/>
        </w:rPr>
        <w:t>r., ustalona będzie w wysokości różnicy pomiędzy składką za dwunastomiesięczny okres ubezpieczenia, a pierwszą ratą składki,</w:t>
      </w:r>
    </w:p>
    <w:p w:rsidR="00D94540" w:rsidRPr="00092123" w:rsidRDefault="00EA16DC" w:rsidP="00E7260A">
      <w:pPr>
        <w:numPr>
          <w:ilvl w:val="0"/>
          <w:numId w:val="29"/>
        </w:numPr>
        <w:autoSpaceDE w:val="0"/>
        <w:autoSpaceDN w:val="0"/>
        <w:adjustRightInd w:val="0"/>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lang w:eastAsia="pl-PL"/>
        </w:rPr>
        <w:t xml:space="preserve">Ubezpieczyciel wyrazi zgodę na nieopłacenie przez Ubezpieczającego II raty składki i tym samym zawężenie okresu ochrony ubezpieczeniowej do ostatniego dnia pierwszego okresu </w:t>
      </w:r>
      <w:proofErr w:type="spellStart"/>
      <w:r w:rsidRPr="00092123">
        <w:rPr>
          <w:rFonts w:ascii="Times New Roman" w:hAnsi="Times New Roman"/>
          <w:color w:val="000000" w:themeColor="text1"/>
          <w:sz w:val="22"/>
          <w:lang w:eastAsia="pl-PL"/>
        </w:rPr>
        <w:t>polisowania</w:t>
      </w:r>
      <w:proofErr w:type="spellEnd"/>
      <w:r w:rsidRPr="00092123">
        <w:rPr>
          <w:rFonts w:ascii="Times New Roman" w:hAnsi="Times New Roman"/>
          <w:color w:val="000000" w:themeColor="text1"/>
          <w:sz w:val="22"/>
          <w:lang w:eastAsia="pl-PL"/>
        </w:rPr>
        <w:t xml:space="preserve"> wynikającego z Umowy Generalnej, tj. </w:t>
      </w:r>
      <w:r w:rsidR="00D94540" w:rsidRPr="00092123">
        <w:rPr>
          <w:rFonts w:ascii="Times New Roman" w:hAnsi="Times New Roman"/>
          <w:color w:val="000000" w:themeColor="text1"/>
          <w:sz w:val="22"/>
          <w:lang w:eastAsia="pl-PL"/>
        </w:rPr>
        <w:t>16</w:t>
      </w:r>
      <w:r w:rsidRPr="00092123">
        <w:rPr>
          <w:rFonts w:ascii="Times New Roman" w:hAnsi="Times New Roman"/>
          <w:color w:val="000000" w:themeColor="text1"/>
          <w:sz w:val="22"/>
          <w:lang w:eastAsia="pl-PL"/>
        </w:rPr>
        <w:t>.</w:t>
      </w:r>
      <w:r w:rsidR="00D94540" w:rsidRPr="00092123">
        <w:rPr>
          <w:rFonts w:ascii="Times New Roman" w:hAnsi="Times New Roman"/>
          <w:color w:val="000000" w:themeColor="text1"/>
          <w:sz w:val="22"/>
          <w:lang w:eastAsia="pl-PL"/>
        </w:rPr>
        <w:t>01.2021</w:t>
      </w:r>
      <w:r w:rsidRPr="00092123">
        <w:rPr>
          <w:rFonts w:ascii="Times New Roman" w:hAnsi="Times New Roman"/>
          <w:color w:val="000000" w:themeColor="text1"/>
          <w:sz w:val="22"/>
          <w:lang w:eastAsia="pl-PL"/>
        </w:rPr>
        <w:t xml:space="preserve">r. </w:t>
      </w:r>
    </w:p>
    <w:p w:rsidR="00EA16DC" w:rsidRPr="00092123" w:rsidRDefault="00EA16DC" w:rsidP="00E7260A">
      <w:pPr>
        <w:numPr>
          <w:ilvl w:val="0"/>
          <w:numId w:val="29"/>
        </w:numPr>
        <w:autoSpaceDE w:val="0"/>
        <w:autoSpaceDN w:val="0"/>
        <w:adjustRightInd w:val="0"/>
        <w:spacing w:line="360" w:lineRule="auto"/>
        <w:ind w:left="993"/>
        <w:rPr>
          <w:rFonts w:ascii="Times New Roman" w:hAnsi="Times New Roman"/>
          <w:color w:val="000000" w:themeColor="text1"/>
          <w:sz w:val="22"/>
        </w:rPr>
      </w:pPr>
      <w:r w:rsidRPr="00092123">
        <w:rPr>
          <w:rFonts w:ascii="Times New Roman" w:hAnsi="Times New Roman"/>
          <w:color w:val="000000" w:themeColor="text1"/>
          <w:sz w:val="22"/>
        </w:rPr>
        <w:t>W przypadku zakupu nowego pojazdu w trakcie trwania Umowy Generalnej składka za ubezpieczenie OC będzie płatna w dwóch ratach według następującego schematu:</w:t>
      </w:r>
    </w:p>
    <w:p w:rsidR="00EA16DC" w:rsidRPr="00092123" w:rsidRDefault="00EA16DC" w:rsidP="00EA16DC">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pierwsza rata składki jest należna za okres od dnia zawarcia umowy ubezpieczenia dla danego pojazdu do ostatniego dnia danego okresu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wynikającego z Umowy Generalnej.</w:t>
      </w:r>
    </w:p>
    <w:p w:rsidR="00EA16DC" w:rsidRPr="00092123" w:rsidRDefault="00EA16DC" w:rsidP="00EA16DC">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lastRenderedPageBreak/>
        <w:t>Wysokość pierwszej raty składki naliczana będzie proporcjonalnie za każdy dzień udzielonej ochrony ubezpieczeniowej z zastosowaniem stawek/składek rocznych określonych w Umowie Generalnej.</w:t>
      </w:r>
    </w:p>
    <w:p w:rsidR="00EA16DC" w:rsidRPr="00092123" w:rsidRDefault="00EA16DC" w:rsidP="00EA16DC">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druga rata składki przypadająca na dzień po danym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ustalona będzie w wysokości różnicy pomiędzy składką za dwunastomiesięczny okres ubezpieczenia, a pierwszą ratą składki,</w:t>
      </w:r>
    </w:p>
    <w:p w:rsidR="00EA16DC" w:rsidRPr="00092123" w:rsidRDefault="00EA16DC" w:rsidP="00EA16DC">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Ubezpieczyciel wyrazi zgodę na nieopłacenie przez Ubezpieczającego II raty składki i tym samym zawężenie okresu ochrony ubezpieczeniowej do ostatniego dnia danego okresu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wynikającego z Umowy Generalnej.</w:t>
      </w:r>
    </w:p>
    <w:p w:rsidR="00D94540" w:rsidRPr="00092123" w:rsidRDefault="00D94540" w:rsidP="00D94540">
      <w:pPr>
        <w:pStyle w:val="Akapitzlist"/>
        <w:numPr>
          <w:ilvl w:val="0"/>
          <w:numId w:val="29"/>
        </w:numPr>
        <w:spacing w:line="360" w:lineRule="auto"/>
        <w:rPr>
          <w:rFonts w:ascii="Times New Roman" w:hAnsi="Times New Roman"/>
          <w:color w:val="000000" w:themeColor="text1"/>
          <w:sz w:val="22"/>
        </w:rPr>
      </w:pPr>
      <w:r w:rsidRPr="00092123">
        <w:rPr>
          <w:rFonts w:ascii="Times New Roman" w:hAnsi="Times New Roman"/>
          <w:color w:val="000000" w:themeColor="text1"/>
          <w:sz w:val="22"/>
        </w:rPr>
        <w:t xml:space="preserve">W drugim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składka za ubezpieczenie OC będzie płatna w dwóch ratach według następującego schematu:</w:t>
      </w:r>
    </w:p>
    <w:p w:rsidR="00D94540" w:rsidRPr="00092123" w:rsidRDefault="00D94540" w:rsidP="00D94540">
      <w:pPr>
        <w:pStyle w:val="Akapitzlist"/>
        <w:spacing w:line="360" w:lineRule="auto"/>
        <w:rPr>
          <w:rFonts w:ascii="Times New Roman" w:hAnsi="Times New Roman"/>
          <w:color w:val="000000" w:themeColor="text1"/>
          <w:sz w:val="22"/>
        </w:rPr>
      </w:pPr>
    </w:p>
    <w:tbl>
      <w:tblPr>
        <w:tblW w:w="445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6930"/>
      </w:tblGrid>
      <w:tr w:rsidR="00D94540" w:rsidRPr="00092123" w:rsidTr="00D94540">
        <w:trPr>
          <w:trHeight w:val="32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Termin płatności</w:t>
            </w:r>
          </w:p>
        </w:tc>
      </w:tr>
      <w:tr w:rsidR="00D94540" w:rsidRPr="00092123" w:rsidTr="00D94540">
        <w:trPr>
          <w:trHeight w:val="14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14 dni od rozpoczęcia okresu ubezpieczenia danego pojazdu</w:t>
            </w:r>
          </w:p>
        </w:tc>
      </w:tr>
      <w:tr w:rsidR="00D94540" w:rsidRPr="00092123" w:rsidTr="00D94540">
        <w:trPr>
          <w:trHeight w:val="146"/>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6 miesięcy  od rozpoczęcia okresu ubezpieczenia danego pojazdu</w:t>
            </w:r>
          </w:p>
        </w:tc>
      </w:tr>
    </w:tbl>
    <w:p w:rsidR="00D94540" w:rsidRPr="00092123" w:rsidRDefault="00D94540" w:rsidP="00D94540">
      <w:pPr>
        <w:pStyle w:val="Akapitzlist"/>
        <w:spacing w:line="360" w:lineRule="auto"/>
        <w:rPr>
          <w:rFonts w:ascii="Times New Roman" w:hAnsi="Times New Roman"/>
          <w:color w:val="000000" w:themeColor="text1"/>
          <w:sz w:val="22"/>
        </w:rPr>
      </w:pPr>
    </w:p>
    <w:p w:rsidR="00D94540" w:rsidRPr="00092123" w:rsidRDefault="00D94540" w:rsidP="00D94540">
      <w:pPr>
        <w:spacing w:line="360" w:lineRule="auto"/>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  </w:t>
      </w:r>
    </w:p>
    <w:p w:rsidR="00FF4663" w:rsidRPr="00092123" w:rsidRDefault="00FF4663" w:rsidP="00FF4663">
      <w:pPr>
        <w:autoSpaceDE w:val="0"/>
        <w:autoSpaceDN w:val="0"/>
        <w:adjustRightInd w:val="0"/>
        <w:spacing w:line="360" w:lineRule="auto"/>
        <w:ind w:left="993"/>
        <w:rPr>
          <w:rFonts w:ascii="Times New Roman" w:hAnsi="Times New Roman"/>
          <w:color w:val="000000" w:themeColor="text1"/>
          <w:sz w:val="22"/>
        </w:rPr>
      </w:pPr>
    </w:p>
    <w:p w:rsidR="00482A5B" w:rsidRPr="00092123" w:rsidRDefault="0014181F" w:rsidP="00E74156">
      <w:pPr>
        <w:numPr>
          <w:ilvl w:val="0"/>
          <w:numId w:val="17"/>
        </w:numPr>
        <w:shd w:val="clear" w:color="auto" w:fill="FFFFFF"/>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K</w:t>
      </w:r>
      <w:r w:rsidR="00482A5B" w:rsidRPr="00092123">
        <w:rPr>
          <w:rFonts w:ascii="Times New Roman" w:hAnsi="Times New Roman"/>
          <w:b/>
          <w:color w:val="000000" w:themeColor="text1"/>
          <w:sz w:val="22"/>
        </w:rPr>
        <w:t xml:space="preserve">lauzule </w:t>
      </w:r>
    </w:p>
    <w:p w:rsidR="00482A5B" w:rsidRPr="00092123" w:rsidRDefault="00482A5B" w:rsidP="00E74156">
      <w:pPr>
        <w:numPr>
          <w:ilvl w:val="0"/>
          <w:numId w:val="12"/>
        </w:numPr>
        <w:spacing w:line="360" w:lineRule="auto"/>
        <w:ind w:left="993"/>
        <w:contextualSpacing/>
        <w:jc w:val="left"/>
        <w:rPr>
          <w:rFonts w:ascii="Times New Roman" w:hAnsi="Times New Roman"/>
          <w:bCs/>
          <w:color w:val="000000" w:themeColor="text1"/>
          <w:sz w:val="22"/>
        </w:rPr>
      </w:pPr>
      <w:r w:rsidRPr="00092123">
        <w:rPr>
          <w:rFonts w:ascii="Times New Roman" w:hAnsi="Times New Roman"/>
          <w:bCs/>
          <w:color w:val="000000" w:themeColor="text1"/>
          <w:sz w:val="22"/>
        </w:rPr>
        <w:t>Klauzula stempla bankowego/pocztowego</w:t>
      </w:r>
    </w:p>
    <w:p w:rsidR="00482A5B" w:rsidRPr="00092123" w:rsidRDefault="00482A5B" w:rsidP="00E74156">
      <w:pPr>
        <w:numPr>
          <w:ilvl w:val="0"/>
          <w:numId w:val="12"/>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płatności ratalnej w przypadku szkody </w:t>
      </w:r>
    </w:p>
    <w:p w:rsidR="00482A5B" w:rsidRPr="00092123" w:rsidRDefault="00482A5B" w:rsidP="00E74156">
      <w:pPr>
        <w:numPr>
          <w:ilvl w:val="0"/>
          <w:numId w:val="12"/>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rozliczenia składki </w:t>
      </w:r>
    </w:p>
    <w:p w:rsidR="00482A5B" w:rsidRPr="00092123" w:rsidRDefault="00482A5B" w:rsidP="00E74156">
      <w:pPr>
        <w:numPr>
          <w:ilvl w:val="0"/>
          <w:numId w:val="12"/>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badań technicznych</w:t>
      </w:r>
    </w:p>
    <w:p w:rsidR="00482A5B" w:rsidRPr="00092123" w:rsidRDefault="00482A5B" w:rsidP="00E74156">
      <w:pPr>
        <w:numPr>
          <w:ilvl w:val="0"/>
          <w:numId w:val="12"/>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Klauzula aktualności ochrony</w:t>
      </w:r>
      <w:r w:rsidRPr="00092123">
        <w:rPr>
          <w:rFonts w:ascii="Times New Roman" w:hAnsi="Times New Roman"/>
          <w:bCs/>
          <w:color w:val="000000" w:themeColor="text1"/>
          <w:sz w:val="22"/>
        </w:rPr>
        <w:t xml:space="preserve"> ubezpieczeniowej</w:t>
      </w:r>
    </w:p>
    <w:p w:rsidR="00482A5B" w:rsidRPr="00092123" w:rsidRDefault="00482A5B" w:rsidP="00E74156">
      <w:pPr>
        <w:numPr>
          <w:ilvl w:val="0"/>
          <w:numId w:val="12"/>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kosztów manipulacyjnych</w:t>
      </w:r>
    </w:p>
    <w:p w:rsidR="0014181F" w:rsidRPr="00092123" w:rsidRDefault="00482A5B" w:rsidP="00E74156">
      <w:pPr>
        <w:numPr>
          <w:ilvl w:val="0"/>
          <w:numId w:val="12"/>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automatycznej ochrony w zakresie OC, AC i NNW, ASS</w:t>
      </w:r>
    </w:p>
    <w:p w:rsidR="00E33BB9" w:rsidRPr="00092123" w:rsidRDefault="00E33BB9" w:rsidP="00BF652D">
      <w:pPr>
        <w:pStyle w:val="Akapitzlist"/>
        <w:spacing w:line="360" w:lineRule="auto"/>
        <w:rPr>
          <w:rFonts w:ascii="Times New Roman" w:hAnsi="Times New Roman"/>
          <w:sz w:val="22"/>
        </w:rPr>
      </w:pPr>
    </w:p>
    <w:p w:rsidR="00E33BB9" w:rsidRPr="00092123" w:rsidRDefault="00BF652D" w:rsidP="00E74156">
      <w:pPr>
        <w:pStyle w:val="Akapitzlist"/>
        <w:numPr>
          <w:ilvl w:val="0"/>
          <w:numId w:val="25"/>
        </w:numPr>
        <w:spacing w:line="360" w:lineRule="auto"/>
        <w:rPr>
          <w:rFonts w:ascii="Times New Roman" w:hAnsi="Times New Roman"/>
          <w:sz w:val="22"/>
          <w:u w:val="single"/>
        </w:rPr>
      </w:pPr>
      <w:bookmarkStart w:id="2" w:name="_Toc401324782"/>
      <w:r w:rsidRPr="00092123">
        <w:rPr>
          <w:rFonts w:ascii="Times New Roman" w:eastAsia="Times New Roman" w:hAnsi="Times New Roman"/>
          <w:b/>
          <w:bCs/>
          <w:sz w:val="22"/>
        </w:rPr>
        <w:t>Ubezpieczenie Auto Casco (AC)</w:t>
      </w:r>
      <w:bookmarkEnd w:id="2"/>
    </w:p>
    <w:p w:rsidR="00482A5B" w:rsidRPr="00092123" w:rsidRDefault="00482A5B" w:rsidP="00E74156">
      <w:pPr>
        <w:numPr>
          <w:ilvl w:val="0"/>
          <w:numId w:val="18"/>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 xml:space="preserve">Zakres terytorialny: </w:t>
      </w:r>
    </w:p>
    <w:p w:rsidR="0014181F" w:rsidRPr="00092123" w:rsidRDefault="00924E3A" w:rsidP="00BF652D">
      <w:pPr>
        <w:spacing w:line="360" w:lineRule="auto"/>
        <w:ind w:left="426"/>
        <w:contextualSpacing/>
        <w:rPr>
          <w:rFonts w:ascii="Times New Roman" w:hAnsi="Times New Roman"/>
          <w:bCs/>
          <w:color w:val="000000" w:themeColor="text1"/>
          <w:sz w:val="22"/>
        </w:rPr>
      </w:pPr>
      <w:r w:rsidRPr="00092123">
        <w:rPr>
          <w:rFonts w:ascii="Times New Roman" w:hAnsi="Times New Roman"/>
          <w:bCs/>
          <w:color w:val="000000" w:themeColor="text1"/>
          <w:sz w:val="22"/>
        </w:rPr>
        <w:t>Polska</w:t>
      </w:r>
      <w:r w:rsidR="00482A5B" w:rsidRPr="00092123">
        <w:rPr>
          <w:rFonts w:ascii="Times New Roman" w:hAnsi="Times New Roman"/>
          <w:bCs/>
          <w:color w:val="000000" w:themeColor="text1"/>
          <w:sz w:val="22"/>
        </w:rPr>
        <w:t xml:space="preserve"> </w:t>
      </w:r>
    </w:p>
    <w:p w:rsidR="00482A5B" w:rsidRPr="00092123" w:rsidRDefault="00482A5B" w:rsidP="00E74156">
      <w:pPr>
        <w:numPr>
          <w:ilvl w:val="0"/>
          <w:numId w:val="18"/>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Zakres ubezpieczenia (</w:t>
      </w:r>
      <w:proofErr w:type="spellStart"/>
      <w:r w:rsidRPr="00092123">
        <w:rPr>
          <w:rFonts w:ascii="Times New Roman" w:hAnsi="Times New Roman"/>
          <w:b/>
          <w:color w:val="000000" w:themeColor="text1"/>
          <w:sz w:val="22"/>
        </w:rPr>
        <w:t>All</w:t>
      </w:r>
      <w:proofErr w:type="spellEnd"/>
      <w:r w:rsidRPr="00092123">
        <w:rPr>
          <w:rFonts w:ascii="Times New Roman" w:hAnsi="Times New Roman"/>
          <w:b/>
          <w:color w:val="000000" w:themeColor="text1"/>
          <w:sz w:val="22"/>
        </w:rPr>
        <w:t xml:space="preserve"> </w:t>
      </w:r>
      <w:proofErr w:type="spellStart"/>
      <w:r w:rsidRPr="00092123">
        <w:rPr>
          <w:rFonts w:ascii="Times New Roman" w:hAnsi="Times New Roman"/>
          <w:b/>
          <w:color w:val="000000" w:themeColor="text1"/>
          <w:sz w:val="22"/>
        </w:rPr>
        <w:t>risk</w:t>
      </w:r>
      <w:proofErr w:type="spellEnd"/>
      <w:r w:rsidRPr="00092123">
        <w:rPr>
          <w:rFonts w:ascii="Times New Roman" w:hAnsi="Times New Roman"/>
          <w:b/>
          <w:color w:val="000000" w:themeColor="text1"/>
          <w:sz w:val="22"/>
        </w:rPr>
        <w:t>):</w:t>
      </w: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powinien obejmować szkody polegające na uszkodzeniu, zniszczeniu lub utracie:</w:t>
      </w:r>
    </w:p>
    <w:p w:rsidR="00482A5B" w:rsidRPr="00092123" w:rsidRDefault="00482A5B" w:rsidP="00E74156">
      <w:pPr>
        <w:numPr>
          <w:ilvl w:val="0"/>
          <w:numId w:val="9"/>
        </w:numPr>
        <w:tabs>
          <w:tab w:val="left" w:pos="993"/>
        </w:tabs>
        <w:spacing w:line="360" w:lineRule="auto"/>
        <w:ind w:left="709"/>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pojazdu; </w:t>
      </w:r>
    </w:p>
    <w:p w:rsidR="00482A5B" w:rsidRPr="00092123" w:rsidRDefault="00482A5B" w:rsidP="00E74156">
      <w:pPr>
        <w:numPr>
          <w:ilvl w:val="0"/>
          <w:numId w:val="9"/>
        </w:numPr>
        <w:tabs>
          <w:tab w:val="left" w:pos="993"/>
        </w:tabs>
        <w:spacing w:line="360" w:lineRule="auto"/>
        <w:ind w:left="709"/>
        <w:contextualSpacing/>
        <w:rPr>
          <w:rFonts w:ascii="Times New Roman" w:hAnsi="Times New Roman"/>
          <w:color w:val="000000" w:themeColor="text1"/>
          <w:sz w:val="22"/>
        </w:rPr>
      </w:pPr>
      <w:r w:rsidRPr="00092123">
        <w:rPr>
          <w:rFonts w:ascii="Times New Roman" w:hAnsi="Times New Roman"/>
          <w:color w:val="000000" w:themeColor="text1"/>
          <w:sz w:val="22"/>
        </w:rPr>
        <w:t>części pojazdu;</w:t>
      </w:r>
    </w:p>
    <w:p w:rsidR="00482A5B" w:rsidRPr="00092123" w:rsidRDefault="00482A5B" w:rsidP="00E74156">
      <w:pPr>
        <w:numPr>
          <w:ilvl w:val="0"/>
          <w:numId w:val="9"/>
        </w:numPr>
        <w:tabs>
          <w:tab w:val="left" w:pos="993"/>
        </w:tabs>
        <w:spacing w:line="360" w:lineRule="auto"/>
        <w:ind w:left="709"/>
        <w:contextualSpacing/>
        <w:rPr>
          <w:rFonts w:ascii="Times New Roman" w:hAnsi="Times New Roman"/>
          <w:color w:val="000000" w:themeColor="text1"/>
          <w:sz w:val="22"/>
        </w:rPr>
      </w:pPr>
      <w:r w:rsidRPr="00092123">
        <w:rPr>
          <w:rFonts w:ascii="Times New Roman" w:hAnsi="Times New Roman"/>
          <w:color w:val="000000" w:themeColor="text1"/>
          <w:sz w:val="22"/>
        </w:rPr>
        <w:t>wyposażenia pojazdu;</w:t>
      </w: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wskutek zajścia wypadku ubezpieczeniowego w okresie ubezpieczenia.</w:t>
      </w:r>
    </w:p>
    <w:p w:rsidR="0089387D" w:rsidRPr="00092123" w:rsidRDefault="0089387D" w:rsidP="00BF652D">
      <w:pPr>
        <w:spacing w:line="360" w:lineRule="auto"/>
        <w:ind w:left="426"/>
        <w:contextualSpacing/>
        <w:rPr>
          <w:rFonts w:ascii="Times New Roman" w:hAnsi="Times New Roman"/>
          <w:color w:val="000000" w:themeColor="text1"/>
          <w:sz w:val="22"/>
        </w:rPr>
      </w:pP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Warunki ubezpieczenia nie mogą wyłączać odpowiedzialności Ubezpieczyciela za zdarzenia związane z i/lub powstałe wskutek:</w:t>
      </w:r>
    </w:p>
    <w:p w:rsidR="008B3CEC" w:rsidRPr="00092123" w:rsidRDefault="008B3CEC" w:rsidP="00BF652D">
      <w:pPr>
        <w:numPr>
          <w:ilvl w:val="0"/>
          <w:numId w:val="2"/>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nagłego działania siły mechanicznej w chwili zetknięcia z innym pojazdem, osobami, zwierzętami lub innymi przedmiotami pochodzącymi zarówno z zewnątrz i jak i z wewnątrz pojazdu;</w:t>
      </w:r>
    </w:p>
    <w:p w:rsidR="00482A5B" w:rsidRPr="00092123" w:rsidRDefault="00482A5B" w:rsidP="00BF652D">
      <w:pPr>
        <w:numPr>
          <w:ilvl w:val="0"/>
          <w:numId w:val="2"/>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wypadku pojazdu, przez który rozumie się utratę, zniszczenie lub uszkodzenie pojazdu będące następstwem:</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kolizji drogowej, upadku statku powietrznego;</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pożaru, wybuchu, zatopienia;</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pioruna, huraganu, deszczu nawalnego, gradu, powodzi, lawiny, osuwania się i</w:t>
      </w:r>
      <w:r w:rsidR="0089387D" w:rsidRPr="00092123">
        <w:rPr>
          <w:rFonts w:ascii="Times New Roman" w:hAnsi="Times New Roman"/>
          <w:color w:val="000000" w:themeColor="text1"/>
          <w:sz w:val="22"/>
        </w:rPr>
        <w:t> </w:t>
      </w:r>
      <w:r w:rsidRPr="00092123">
        <w:rPr>
          <w:rFonts w:ascii="Times New Roman" w:hAnsi="Times New Roman"/>
          <w:color w:val="000000" w:themeColor="text1"/>
          <w:sz w:val="22"/>
        </w:rPr>
        <w:t>zapadania ziemi, zatopienia oraz nagłe działanie innych sił przyrody, niezależnie od miejsca ich powstania;</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działania osób trzecich;</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dewastacji oraz uszkodzenia przez zwierzęta lub przedmioty z zewnątrz pojazdu;</w:t>
      </w:r>
    </w:p>
    <w:p w:rsidR="00482A5B" w:rsidRPr="00092123" w:rsidRDefault="00482A5B" w:rsidP="00BF652D">
      <w:pPr>
        <w:numPr>
          <w:ilvl w:val="0"/>
          <w:numId w:val="4"/>
        </w:numPr>
        <w:spacing w:line="360" w:lineRule="auto"/>
        <w:ind w:left="1276"/>
        <w:contextualSpacing/>
        <w:rPr>
          <w:rFonts w:ascii="Times New Roman" w:hAnsi="Times New Roman"/>
          <w:color w:val="000000" w:themeColor="text1"/>
          <w:sz w:val="22"/>
        </w:rPr>
      </w:pPr>
      <w:r w:rsidRPr="00092123">
        <w:rPr>
          <w:rFonts w:ascii="Times New Roman" w:hAnsi="Times New Roman"/>
          <w:color w:val="000000" w:themeColor="text1"/>
          <w:sz w:val="22"/>
        </w:rPr>
        <w:t>rabunku (rozboju);</w:t>
      </w:r>
    </w:p>
    <w:p w:rsidR="00482A5B" w:rsidRPr="00092123" w:rsidRDefault="00482A5B" w:rsidP="00BF652D">
      <w:pPr>
        <w:numPr>
          <w:ilvl w:val="0"/>
          <w:numId w:val="4"/>
        </w:numPr>
        <w:spacing w:line="360" w:lineRule="auto"/>
        <w:ind w:left="1276"/>
        <w:contextualSpacing/>
        <w:rPr>
          <w:rFonts w:ascii="Times New Roman" w:hAnsi="Times New Roman"/>
          <w:bCs/>
          <w:color w:val="000000" w:themeColor="text1"/>
          <w:sz w:val="22"/>
          <w:lang w:eastAsia="pl-PL"/>
        </w:rPr>
      </w:pPr>
      <w:r w:rsidRPr="00092123">
        <w:rPr>
          <w:rFonts w:ascii="Times New Roman" w:hAnsi="Times New Roman"/>
          <w:color w:val="000000" w:themeColor="text1"/>
          <w:sz w:val="22"/>
          <w:lang w:eastAsia="pl-PL"/>
        </w:rPr>
        <w:t>nagłego działania czynnika temperaturowego lub</w:t>
      </w:r>
      <w:r w:rsidRPr="00092123">
        <w:rPr>
          <w:rFonts w:ascii="Times New Roman" w:hAnsi="Times New Roman"/>
          <w:color w:val="000000" w:themeColor="text1"/>
          <w:sz w:val="22"/>
        </w:rPr>
        <w:t xml:space="preserve"> </w:t>
      </w:r>
      <w:r w:rsidRPr="00092123">
        <w:rPr>
          <w:rFonts w:ascii="Times New Roman" w:hAnsi="Times New Roman"/>
          <w:color w:val="000000" w:themeColor="text1"/>
          <w:sz w:val="22"/>
          <w:lang w:eastAsia="pl-PL"/>
        </w:rPr>
        <w:t xml:space="preserve">chemicznego pochodzącego z zewnątrz </w:t>
      </w:r>
      <w:r w:rsidRPr="00092123">
        <w:rPr>
          <w:rFonts w:ascii="Times New Roman" w:hAnsi="Times New Roman"/>
          <w:bCs/>
          <w:color w:val="000000" w:themeColor="text1"/>
          <w:sz w:val="22"/>
          <w:lang w:eastAsia="pl-PL"/>
        </w:rPr>
        <w:t>pojazdu jak i wewnątrz pojazdu (z wyłączeniem szkód wynikłych z pożaru będącego następstwem nieprawidłowego zamontowania lub eksploatacji instalacji gazowej);</w:t>
      </w:r>
    </w:p>
    <w:p w:rsidR="00482A5B" w:rsidRPr="00092123" w:rsidRDefault="00482A5B" w:rsidP="00BF652D">
      <w:pPr>
        <w:numPr>
          <w:ilvl w:val="0"/>
          <w:numId w:val="4"/>
        </w:numPr>
        <w:spacing w:line="360" w:lineRule="auto"/>
        <w:ind w:left="1276"/>
        <w:contextualSpacing/>
        <w:rPr>
          <w:rFonts w:ascii="Times New Roman" w:hAnsi="Times New Roman"/>
          <w:bCs/>
          <w:color w:val="000000" w:themeColor="text1"/>
          <w:sz w:val="22"/>
          <w:lang w:eastAsia="pl-PL"/>
        </w:rPr>
      </w:pPr>
      <w:r w:rsidRPr="00092123">
        <w:rPr>
          <w:rFonts w:ascii="Times New Roman" w:hAnsi="Times New Roman"/>
          <w:bCs/>
          <w:color w:val="000000" w:themeColor="text1"/>
          <w:sz w:val="22"/>
          <w:lang w:eastAsia="pl-PL"/>
        </w:rPr>
        <w:t>przewrócenia się pojazdu, wjechania w nierówność drogi;</w:t>
      </w:r>
    </w:p>
    <w:p w:rsidR="00482A5B" w:rsidRPr="00092123" w:rsidRDefault="00482A5B" w:rsidP="00BF652D">
      <w:pPr>
        <w:numPr>
          <w:ilvl w:val="0"/>
          <w:numId w:val="4"/>
        </w:numPr>
        <w:spacing w:line="360" w:lineRule="auto"/>
        <w:ind w:left="1276"/>
        <w:contextualSpacing/>
        <w:rPr>
          <w:rFonts w:ascii="Times New Roman" w:hAnsi="Times New Roman"/>
          <w:bCs/>
          <w:color w:val="000000" w:themeColor="text1"/>
          <w:sz w:val="22"/>
          <w:lang w:eastAsia="pl-PL"/>
        </w:rPr>
      </w:pPr>
      <w:r w:rsidRPr="00092123">
        <w:rPr>
          <w:rFonts w:ascii="Times New Roman" w:hAnsi="Times New Roman"/>
          <w:bCs/>
          <w:color w:val="000000" w:themeColor="text1"/>
          <w:sz w:val="22"/>
          <w:lang w:eastAsia="pl-PL"/>
        </w:rPr>
        <w:t>samoczynnego stoczenia się pojazdu na terenie pochyłym;</w:t>
      </w:r>
    </w:p>
    <w:p w:rsidR="00482A5B" w:rsidRPr="00092123" w:rsidRDefault="00482A5B" w:rsidP="00BF652D">
      <w:pPr>
        <w:numPr>
          <w:ilvl w:val="0"/>
          <w:numId w:val="4"/>
        </w:numPr>
        <w:spacing w:line="360" w:lineRule="auto"/>
        <w:ind w:left="1276"/>
        <w:contextualSpacing/>
        <w:rPr>
          <w:rFonts w:ascii="Times New Roman" w:hAnsi="Times New Roman"/>
          <w:bCs/>
          <w:color w:val="000000" w:themeColor="text1"/>
          <w:sz w:val="22"/>
          <w:lang w:eastAsia="pl-PL"/>
        </w:rPr>
      </w:pPr>
      <w:r w:rsidRPr="00092123">
        <w:rPr>
          <w:rFonts w:ascii="Times New Roman" w:hAnsi="Times New Roman"/>
          <w:bCs/>
          <w:color w:val="000000" w:themeColor="text1"/>
          <w:sz w:val="22"/>
          <w:lang w:eastAsia="pl-PL"/>
        </w:rPr>
        <w:t>samoistnego otwarcia pokrywy przedniej silnika pojazdu lub bagażnika;</w:t>
      </w:r>
    </w:p>
    <w:p w:rsidR="00482A5B" w:rsidRPr="00092123" w:rsidRDefault="00482A5B" w:rsidP="00BF652D">
      <w:pPr>
        <w:numPr>
          <w:ilvl w:val="0"/>
          <w:numId w:val="4"/>
        </w:numPr>
        <w:spacing w:line="360" w:lineRule="auto"/>
        <w:ind w:left="1276"/>
        <w:contextualSpacing/>
        <w:rPr>
          <w:rFonts w:ascii="Times New Roman" w:hAnsi="Times New Roman"/>
          <w:bCs/>
          <w:color w:val="000000" w:themeColor="text1"/>
          <w:sz w:val="22"/>
          <w:lang w:eastAsia="pl-PL"/>
        </w:rPr>
      </w:pPr>
      <w:r w:rsidRPr="00092123">
        <w:rPr>
          <w:rFonts w:ascii="Times New Roman" w:hAnsi="Times New Roman"/>
          <w:bCs/>
          <w:color w:val="000000" w:themeColor="text1"/>
          <w:sz w:val="22"/>
          <w:lang w:eastAsia="pl-PL"/>
        </w:rPr>
        <w:t>nieprawidłowego zabezpieczenia pojazdu oraz lewarka podczas podnoszenia pojazdu.</w:t>
      </w:r>
    </w:p>
    <w:p w:rsidR="00482A5B" w:rsidRPr="00092123" w:rsidRDefault="00482A5B" w:rsidP="00BF652D">
      <w:pPr>
        <w:numPr>
          <w:ilvl w:val="0"/>
          <w:numId w:val="2"/>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utraty pojazdu lub jego części w następstwie kradzieży;</w:t>
      </w:r>
    </w:p>
    <w:p w:rsidR="0014181F" w:rsidRPr="00092123" w:rsidRDefault="00482A5B" w:rsidP="00BF652D">
      <w:pPr>
        <w:numPr>
          <w:ilvl w:val="0"/>
          <w:numId w:val="2"/>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użycia pojazdu w związku z koniecznością ratowania życia lub zdrowia ludzkiego.</w:t>
      </w:r>
    </w:p>
    <w:p w:rsidR="00482A5B" w:rsidRPr="00092123" w:rsidRDefault="00482A5B" w:rsidP="00E74156">
      <w:pPr>
        <w:numPr>
          <w:ilvl w:val="0"/>
          <w:numId w:val="18"/>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Dodatkowe warunki ubezpieczenia</w:t>
      </w:r>
    </w:p>
    <w:p w:rsidR="00482A5B"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Wariant serwisowy (bezgotówkowy), tzw. „warsztat” </w:t>
      </w:r>
    </w:p>
    <w:p w:rsidR="00482A5B"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 xml:space="preserve">Rozliczenie szkody odbywać się będzie </w:t>
      </w:r>
      <w:r w:rsidRPr="00092123">
        <w:rPr>
          <w:rFonts w:ascii="Times New Roman" w:hAnsi="Times New Roman"/>
          <w:color w:val="000000" w:themeColor="text1"/>
          <w:sz w:val="22"/>
        </w:rPr>
        <w:t>bez uwzględniani</w:t>
      </w:r>
      <w:r w:rsidR="00924E3A" w:rsidRPr="00092123">
        <w:rPr>
          <w:rFonts w:ascii="Times New Roman" w:hAnsi="Times New Roman"/>
          <w:bCs/>
          <w:color w:val="000000" w:themeColor="text1"/>
          <w:sz w:val="22"/>
        </w:rPr>
        <w:t>a zużycia technicznego części - zapis ten nie dotyczy szkód w ogumieniu.</w:t>
      </w:r>
    </w:p>
    <w:p w:rsidR="00482A5B"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Przyjmuje się bezgotówkową formę rozliczeń z zakładami w zakresie napraw pojazdów.</w:t>
      </w:r>
    </w:p>
    <w:p w:rsidR="00482A5B"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Brak konsumpcji sumy ubezpieczenia - w okresie ubezpieczenia suma ubezpieczenia nie ulega pomniejszeniu o wypłacone odszkodowania.</w:t>
      </w:r>
    </w:p>
    <w:p w:rsidR="00482A5B"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Umowy ubezpieczenia dla samochodów, w posiadaniu których aktualnie jest Ubezpieczający zawierane będą na podstawie informacji znajdujących się w Załączniku nr </w:t>
      </w:r>
      <w:r w:rsidR="00C61793" w:rsidRPr="00092123">
        <w:rPr>
          <w:rFonts w:ascii="Times New Roman" w:hAnsi="Times New Roman"/>
          <w:color w:val="000000" w:themeColor="text1"/>
          <w:sz w:val="22"/>
        </w:rPr>
        <w:lastRenderedPageBreak/>
        <w:t>3</w:t>
      </w:r>
      <w:r w:rsidRPr="00092123">
        <w:rPr>
          <w:rFonts w:ascii="Times New Roman" w:hAnsi="Times New Roman"/>
          <w:color w:val="000000" w:themeColor="text1"/>
          <w:sz w:val="22"/>
        </w:rPr>
        <w:t xml:space="preserve"> do </w:t>
      </w:r>
      <w:r w:rsidR="009A5CEB" w:rsidRPr="00092123">
        <w:rPr>
          <w:rFonts w:ascii="Times New Roman" w:hAnsi="Times New Roman"/>
          <w:color w:val="000000" w:themeColor="text1"/>
          <w:sz w:val="22"/>
        </w:rPr>
        <w:t>Z</w:t>
      </w:r>
      <w:r w:rsidR="00C61793" w:rsidRPr="00092123">
        <w:rPr>
          <w:rFonts w:ascii="Times New Roman" w:hAnsi="Times New Roman"/>
          <w:color w:val="000000" w:themeColor="text1"/>
          <w:sz w:val="22"/>
        </w:rPr>
        <w:t>apytania</w:t>
      </w:r>
      <w:r w:rsidR="009A5CEB" w:rsidRPr="00092123">
        <w:rPr>
          <w:rFonts w:ascii="Times New Roman" w:hAnsi="Times New Roman"/>
          <w:color w:val="000000" w:themeColor="text1"/>
          <w:sz w:val="22"/>
        </w:rPr>
        <w:t xml:space="preserve"> ofertowego</w:t>
      </w:r>
      <w:r w:rsidRPr="00092123">
        <w:rPr>
          <w:rFonts w:ascii="Times New Roman" w:hAnsi="Times New Roman"/>
          <w:color w:val="000000" w:themeColor="text1"/>
          <w:sz w:val="22"/>
        </w:rPr>
        <w:t xml:space="preserve"> – „Wykaz pojazdów” bez konieczności przesyłania kopii dowodów rejestracyjnych i poprzednich polis ubezpieczeniowych.</w:t>
      </w:r>
    </w:p>
    <w:p w:rsidR="00183644" w:rsidRPr="00092123" w:rsidRDefault="00482A5B" w:rsidP="00BF652D">
      <w:pPr>
        <w:numPr>
          <w:ilvl w:val="0"/>
          <w:numId w:val="1"/>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Umowy ubezpieczenia zawierane będą bez dokonywania oględzin pojazdów.</w:t>
      </w:r>
    </w:p>
    <w:p w:rsidR="00482A5B" w:rsidRPr="00092123" w:rsidRDefault="00482A5B" w:rsidP="00E74156">
      <w:pPr>
        <w:numPr>
          <w:ilvl w:val="0"/>
          <w:numId w:val="18"/>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Sumy ubezpieczenia</w:t>
      </w: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Zostały przedstawione w Załączniku nr </w:t>
      </w:r>
      <w:r w:rsidR="00183644" w:rsidRPr="00092123">
        <w:rPr>
          <w:rFonts w:ascii="Times New Roman" w:hAnsi="Times New Roman"/>
          <w:color w:val="000000" w:themeColor="text1"/>
          <w:sz w:val="22"/>
        </w:rPr>
        <w:t>3</w:t>
      </w:r>
      <w:r w:rsidR="0014181F" w:rsidRPr="00092123">
        <w:rPr>
          <w:rFonts w:ascii="Times New Roman" w:hAnsi="Times New Roman"/>
          <w:color w:val="000000" w:themeColor="text1"/>
          <w:sz w:val="22"/>
        </w:rPr>
        <w:t xml:space="preserve"> do </w:t>
      </w:r>
      <w:r w:rsidR="009A5CEB" w:rsidRPr="00092123">
        <w:rPr>
          <w:rFonts w:ascii="Times New Roman" w:hAnsi="Times New Roman"/>
          <w:color w:val="000000" w:themeColor="text1"/>
          <w:sz w:val="22"/>
        </w:rPr>
        <w:t>Z</w:t>
      </w:r>
      <w:r w:rsidR="00183644" w:rsidRPr="00092123">
        <w:rPr>
          <w:rFonts w:ascii="Times New Roman" w:hAnsi="Times New Roman"/>
          <w:color w:val="000000" w:themeColor="text1"/>
          <w:sz w:val="22"/>
        </w:rPr>
        <w:t>apytania</w:t>
      </w:r>
      <w:r w:rsidR="009A5CEB" w:rsidRPr="00092123">
        <w:rPr>
          <w:rFonts w:ascii="Times New Roman" w:hAnsi="Times New Roman"/>
          <w:color w:val="000000" w:themeColor="text1"/>
          <w:sz w:val="22"/>
        </w:rPr>
        <w:t xml:space="preserve"> ofertowego</w:t>
      </w:r>
      <w:r w:rsidR="0014181F" w:rsidRPr="00092123">
        <w:rPr>
          <w:rFonts w:ascii="Times New Roman" w:hAnsi="Times New Roman"/>
          <w:color w:val="000000" w:themeColor="text1"/>
          <w:sz w:val="22"/>
        </w:rPr>
        <w:t xml:space="preserve"> - </w:t>
      </w:r>
      <w:r w:rsidRPr="00092123">
        <w:rPr>
          <w:rFonts w:ascii="Times New Roman" w:hAnsi="Times New Roman"/>
          <w:color w:val="000000" w:themeColor="text1"/>
          <w:sz w:val="22"/>
        </w:rPr>
        <w:t xml:space="preserve"> „Wykaz pojazdów”. </w:t>
      </w: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Podane sumy ubezpieczenia:</w:t>
      </w:r>
    </w:p>
    <w:p w:rsidR="00482A5B" w:rsidRPr="00092123" w:rsidRDefault="00482A5B" w:rsidP="00BF652D">
      <w:pPr>
        <w:numPr>
          <w:ilvl w:val="0"/>
          <w:numId w:val="7"/>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są wartościami brutto (z VAT)</w:t>
      </w:r>
    </w:p>
    <w:p w:rsidR="00482A5B" w:rsidRPr="00092123" w:rsidRDefault="00482A5B" w:rsidP="00BF652D">
      <w:pPr>
        <w:numPr>
          <w:ilvl w:val="0"/>
          <w:numId w:val="7"/>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odpowiadają </w:t>
      </w:r>
      <w:r w:rsidR="00924E3A" w:rsidRPr="00092123">
        <w:rPr>
          <w:rFonts w:ascii="Times New Roman" w:hAnsi="Times New Roman"/>
          <w:color w:val="000000" w:themeColor="text1"/>
          <w:sz w:val="22"/>
        </w:rPr>
        <w:t xml:space="preserve">szacunkowej </w:t>
      </w:r>
      <w:r w:rsidRPr="00092123">
        <w:rPr>
          <w:rFonts w:ascii="Times New Roman" w:hAnsi="Times New Roman"/>
          <w:color w:val="000000" w:themeColor="text1"/>
          <w:sz w:val="22"/>
        </w:rPr>
        <w:t xml:space="preserve">sumie ubezpieczenia </w:t>
      </w:r>
    </w:p>
    <w:p w:rsidR="00482A5B" w:rsidRPr="00092123" w:rsidRDefault="00482A5B" w:rsidP="00BF652D">
      <w:pPr>
        <w:numPr>
          <w:ilvl w:val="0"/>
          <w:numId w:val="7"/>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mają tylko znaczenie porównawcze dla oceny złożonych ofert i nie są zobowiązujące dla </w:t>
      </w:r>
      <w:r w:rsidR="00C61793" w:rsidRPr="00092123">
        <w:rPr>
          <w:rFonts w:ascii="Times New Roman" w:hAnsi="Times New Roman"/>
          <w:color w:val="000000" w:themeColor="text1"/>
          <w:sz w:val="22"/>
        </w:rPr>
        <w:t>TU</w:t>
      </w:r>
      <w:r w:rsidRPr="00092123">
        <w:rPr>
          <w:rFonts w:ascii="Times New Roman" w:hAnsi="Times New Roman"/>
          <w:color w:val="000000" w:themeColor="text1"/>
          <w:sz w:val="22"/>
        </w:rPr>
        <w:t xml:space="preserve"> w momencie rzeczywistego zawierania ubezpieczenia. Ofertę należy przygotować  na bazie podanych sum ubezpieczenia – tylko ten sposób pozwoli na rzetelne porównanie ofert.</w:t>
      </w:r>
    </w:p>
    <w:p w:rsidR="0014181F" w:rsidRPr="00092123" w:rsidRDefault="00482A5B" w:rsidP="00BF652D">
      <w:pPr>
        <w:numPr>
          <w:ilvl w:val="0"/>
          <w:numId w:val="7"/>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przy wystawianiu polis na kolejne okresy ubezpieczenia wartości pojazdów będą aktualizowane a składka zostanie przeliczona zgodnie ze stawką ustaloną w ofercie przetargowej</w:t>
      </w:r>
    </w:p>
    <w:p w:rsidR="00482A5B" w:rsidRPr="00092123" w:rsidRDefault="00482A5B" w:rsidP="00E74156">
      <w:pPr>
        <w:numPr>
          <w:ilvl w:val="0"/>
          <w:numId w:val="18"/>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Franszyzy i udziały własne</w:t>
      </w:r>
    </w:p>
    <w:p w:rsidR="00482A5B" w:rsidRPr="00092123" w:rsidRDefault="0089387D"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Franszyza integralna: </w:t>
      </w:r>
      <w:r w:rsidRPr="00092123">
        <w:rPr>
          <w:rFonts w:ascii="Times New Roman" w:hAnsi="Times New Roman"/>
          <w:color w:val="000000" w:themeColor="text1"/>
          <w:sz w:val="22"/>
        </w:rPr>
        <w:tab/>
      </w:r>
      <w:r w:rsidR="00482A5B" w:rsidRPr="00092123">
        <w:rPr>
          <w:rFonts w:ascii="Times New Roman" w:hAnsi="Times New Roman"/>
          <w:color w:val="000000" w:themeColor="text1"/>
          <w:sz w:val="22"/>
        </w:rPr>
        <w:t>zniesiona</w:t>
      </w:r>
    </w:p>
    <w:p w:rsidR="00482A5B" w:rsidRPr="00092123" w:rsidRDefault="0089387D" w:rsidP="00BF652D">
      <w:pPr>
        <w:tabs>
          <w:tab w:val="left" w:pos="708"/>
          <w:tab w:val="left" w:pos="1416"/>
          <w:tab w:val="left" w:pos="2124"/>
          <w:tab w:val="left" w:pos="2832"/>
          <w:tab w:val="left" w:pos="3540"/>
          <w:tab w:val="center" w:pos="4536"/>
        </w:tabs>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Franszyza redukcyjna: </w:t>
      </w:r>
      <w:r w:rsidRPr="00092123">
        <w:rPr>
          <w:rFonts w:ascii="Times New Roman" w:hAnsi="Times New Roman"/>
          <w:color w:val="000000" w:themeColor="text1"/>
          <w:sz w:val="22"/>
        </w:rPr>
        <w:tab/>
      </w:r>
      <w:r w:rsidR="00482A5B" w:rsidRPr="00092123">
        <w:rPr>
          <w:rFonts w:ascii="Times New Roman" w:hAnsi="Times New Roman"/>
          <w:color w:val="000000" w:themeColor="text1"/>
          <w:sz w:val="22"/>
        </w:rPr>
        <w:t xml:space="preserve">zniesiona </w:t>
      </w:r>
    </w:p>
    <w:p w:rsidR="0014181F" w:rsidRPr="00092123" w:rsidRDefault="00482A5B" w:rsidP="00BF652D">
      <w:pPr>
        <w:spacing w:line="360" w:lineRule="auto"/>
        <w:ind w:left="2835" w:hanging="2409"/>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Udział własny: </w:t>
      </w:r>
      <w:r w:rsidRPr="00092123">
        <w:rPr>
          <w:rFonts w:ascii="Times New Roman" w:hAnsi="Times New Roman"/>
          <w:color w:val="000000" w:themeColor="text1"/>
          <w:sz w:val="22"/>
        </w:rPr>
        <w:tab/>
        <w:t xml:space="preserve">zniesiony </w:t>
      </w:r>
      <w:r w:rsidRPr="00092123">
        <w:rPr>
          <w:rFonts w:ascii="Times New Roman" w:hAnsi="Times New Roman"/>
          <w:bCs/>
          <w:color w:val="000000" w:themeColor="text1"/>
          <w:sz w:val="22"/>
        </w:rPr>
        <w:t>w każdej szkodzie niezależnie od ilości szkód w okresie ubezpieczenia</w:t>
      </w:r>
    </w:p>
    <w:p w:rsidR="00482A5B" w:rsidRPr="00092123" w:rsidRDefault="00482A5B" w:rsidP="00E74156">
      <w:pPr>
        <w:numPr>
          <w:ilvl w:val="0"/>
          <w:numId w:val="18"/>
        </w:numPr>
        <w:spacing w:line="360" w:lineRule="auto"/>
        <w:ind w:left="426"/>
        <w:rPr>
          <w:rFonts w:ascii="Times New Roman" w:hAnsi="Times New Roman"/>
          <w:b/>
          <w:color w:val="000000" w:themeColor="text1"/>
          <w:sz w:val="22"/>
        </w:rPr>
      </w:pPr>
      <w:r w:rsidRPr="00092123">
        <w:rPr>
          <w:rFonts w:ascii="Times New Roman" w:hAnsi="Times New Roman"/>
          <w:b/>
          <w:color w:val="000000" w:themeColor="text1"/>
          <w:sz w:val="22"/>
        </w:rPr>
        <w:t>Założenia do likwidacji szkód</w:t>
      </w:r>
    </w:p>
    <w:p w:rsidR="00482A5B"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Ubezpieczyciel zobowiązuje się do przeprowadzenia oględzin przedmiotu szkody w ciągu 3 dni roboczych od daty zgłoszenia szkody, w miejscu wskazanym przez Ubezpieczającego.</w:t>
      </w:r>
    </w:p>
    <w:p w:rsidR="00482A5B"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W sytuacji braku oględzin we wskazanym okresie Ubezpieczony po dokonaniu we własnym zakresie dokumentacji fotograficznej przedstawiającej uszkodzenia i spisaniu protokołu z oględzin uszkodzonego mienia może przystąpić do naprawiania szkody.</w:t>
      </w:r>
    </w:p>
    <w:p w:rsidR="00482A5B"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Naprawa uszkodzonego pojazdu odbywać się będzie w serwisie/warsztacie określonym przez Ubezpieczającego.</w:t>
      </w:r>
    </w:p>
    <w:p w:rsidR="00482A5B"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Ubezpieczyciel zobowiązuje się do obligatoryjnego przesyłania Ubezpieczającemu decyzji o wypłacie odszkodowania w przypadku każdej szkody likwidowanej z polisy ubezpieczeniowej przedmiotowego pojazdu.</w:t>
      </w:r>
    </w:p>
    <w:p w:rsidR="0014181F" w:rsidRPr="00092123" w:rsidRDefault="00482A5B"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Inne niż opisane w niniejszej części zasady dotyczące ustalania wartości szkody i wysokości odszkodowania, określone w OWU AC, nie mają zastosowania jeśli ich przyjęcie miałoby zmniejszyć uprawnienia Ubezpieczającego.</w:t>
      </w:r>
    </w:p>
    <w:p w:rsidR="000564EB" w:rsidRPr="00092123" w:rsidRDefault="000564EB" w:rsidP="00BF652D">
      <w:pPr>
        <w:spacing w:line="360" w:lineRule="auto"/>
        <w:ind w:left="426"/>
        <w:rPr>
          <w:rFonts w:ascii="Times New Roman" w:hAnsi="Times New Roman"/>
          <w:color w:val="000000" w:themeColor="text1"/>
          <w:sz w:val="22"/>
        </w:rPr>
      </w:pPr>
    </w:p>
    <w:p w:rsidR="000564EB" w:rsidRPr="00092123" w:rsidRDefault="000564EB" w:rsidP="00EA16DC">
      <w:pPr>
        <w:numPr>
          <w:ilvl w:val="0"/>
          <w:numId w:val="18"/>
        </w:numPr>
        <w:spacing w:line="360" w:lineRule="auto"/>
        <w:ind w:left="426"/>
        <w:rPr>
          <w:rFonts w:ascii="Times New Roman" w:hAnsi="Times New Roman"/>
          <w:b/>
          <w:color w:val="000000" w:themeColor="text1"/>
          <w:sz w:val="22"/>
        </w:rPr>
      </w:pPr>
      <w:r w:rsidRPr="00092123">
        <w:t xml:space="preserve"> </w:t>
      </w:r>
      <w:r w:rsidRPr="00092123">
        <w:rPr>
          <w:rFonts w:ascii="Times New Roman" w:hAnsi="Times New Roman"/>
          <w:b/>
          <w:color w:val="000000" w:themeColor="text1"/>
          <w:sz w:val="22"/>
        </w:rPr>
        <w:t xml:space="preserve">Wyrównanie okresów w ubezpieczeniu </w:t>
      </w:r>
    </w:p>
    <w:p w:rsidR="000564EB" w:rsidRPr="00092123" w:rsidRDefault="000564EB" w:rsidP="00EA16DC">
      <w:pPr>
        <w:pStyle w:val="Akapitzlist"/>
        <w:spacing w:line="360" w:lineRule="auto"/>
        <w:ind w:left="993" w:hanging="426"/>
        <w:rPr>
          <w:rFonts w:ascii="Times New Roman" w:hAnsi="Times New Roman"/>
          <w:color w:val="000000" w:themeColor="text1"/>
          <w:sz w:val="22"/>
        </w:rPr>
      </w:pPr>
      <w:r w:rsidRPr="00092123">
        <w:rPr>
          <w:sz w:val="18"/>
          <w:szCs w:val="18"/>
        </w:rPr>
        <w:lastRenderedPageBreak/>
        <w:t>1)</w:t>
      </w:r>
      <w:r w:rsidRPr="00092123">
        <w:rPr>
          <w:rFonts w:ascii="Times New Roman" w:hAnsi="Times New Roman"/>
          <w:sz w:val="14"/>
          <w:szCs w:val="14"/>
        </w:rPr>
        <w:t xml:space="preserve">     </w:t>
      </w:r>
      <w:r w:rsidRPr="00092123">
        <w:rPr>
          <w:rFonts w:ascii="Times New Roman" w:hAnsi="Times New Roman"/>
          <w:color w:val="000000" w:themeColor="text1"/>
          <w:sz w:val="22"/>
        </w:rPr>
        <w:t>Składka za ubezpieczenie pojazdów</w:t>
      </w:r>
      <w:r w:rsidR="00D94540" w:rsidRPr="00092123">
        <w:rPr>
          <w:rFonts w:ascii="Times New Roman" w:hAnsi="Times New Roman"/>
          <w:color w:val="000000" w:themeColor="text1"/>
          <w:sz w:val="22"/>
        </w:rPr>
        <w:t xml:space="preserve"> w pierwszym okresie </w:t>
      </w:r>
      <w:proofErr w:type="spellStart"/>
      <w:r w:rsidR="00D94540"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zostanie naliczona proporcjonalnie do udzielonego okresu ochrony ubezpieczeniowej (od dnia wskazanego przez Ubezpieczającego do ostatniego dnia danego okresu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w:t>
      </w:r>
    </w:p>
    <w:p w:rsidR="00D94540" w:rsidRPr="00092123" w:rsidRDefault="000564EB"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t>2)     Składka za ubezpieczenie pojazdów</w:t>
      </w:r>
      <w:r w:rsidR="00D94540" w:rsidRPr="00092123">
        <w:rPr>
          <w:rFonts w:ascii="Times New Roman" w:hAnsi="Times New Roman"/>
          <w:color w:val="000000" w:themeColor="text1"/>
          <w:sz w:val="22"/>
        </w:rPr>
        <w:t xml:space="preserve"> w pierwszym okresie </w:t>
      </w:r>
      <w:proofErr w:type="spellStart"/>
      <w:r w:rsidR="00D94540" w:rsidRPr="00092123">
        <w:rPr>
          <w:rFonts w:ascii="Times New Roman" w:hAnsi="Times New Roman"/>
          <w:color w:val="000000" w:themeColor="text1"/>
          <w:sz w:val="22"/>
        </w:rPr>
        <w:t>polisowania</w:t>
      </w:r>
      <w:proofErr w:type="spellEnd"/>
      <w:r w:rsidR="00D94540" w:rsidRPr="00092123">
        <w:rPr>
          <w:rFonts w:ascii="Times New Roman" w:hAnsi="Times New Roman"/>
          <w:color w:val="000000" w:themeColor="text1"/>
          <w:sz w:val="22"/>
        </w:rPr>
        <w:t xml:space="preserve"> </w:t>
      </w:r>
      <w:r w:rsidRPr="00092123">
        <w:rPr>
          <w:rFonts w:ascii="Times New Roman" w:hAnsi="Times New Roman"/>
          <w:color w:val="000000" w:themeColor="text1"/>
          <w:sz w:val="22"/>
        </w:rPr>
        <w:t>naliczana będzie proporcjonalnie za każdy dzień udzielonej ochrony ubezpieczeniowej z zastosowaniem stawek/składek rocznych określonych w Umowie Generalnej.</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t xml:space="preserve">3)    W drugim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składka za ubezpieczenie AC będzie płatna w dwóch ratach        według następującego schematu:</w:t>
      </w:r>
    </w:p>
    <w:p w:rsidR="00D94540" w:rsidRPr="00092123" w:rsidRDefault="00D94540" w:rsidP="00D94540">
      <w:pPr>
        <w:pStyle w:val="Akapitzlist"/>
        <w:spacing w:line="360" w:lineRule="auto"/>
        <w:rPr>
          <w:rFonts w:ascii="Times New Roman" w:hAnsi="Times New Roman"/>
          <w:color w:val="000000" w:themeColor="text1"/>
          <w:sz w:val="22"/>
        </w:rPr>
      </w:pPr>
    </w:p>
    <w:tbl>
      <w:tblPr>
        <w:tblW w:w="445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6930"/>
      </w:tblGrid>
      <w:tr w:rsidR="00D94540" w:rsidRPr="00092123" w:rsidTr="00D15B58">
        <w:trPr>
          <w:trHeight w:val="32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Termin płatności</w:t>
            </w:r>
          </w:p>
        </w:tc>
      </w:tr>
      <w:tr w:rsidR="00D94540" w:rsidRPr="00092123" w:rsidTr="00D15B58">
        <w:trPr>
          <w:trHeight w:val="14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14 dni od rozpoczęcia okresu ubezpieczenia danego pojazdu</w:t>
            </w:r>
          </w:p>
        </w:tc>
      </w:tr>
      <w:tr w:rsidR="00D94540" w:rsidRPr="00092123" w:rsidTr="00D15B58">
        <w:trPr>
          <w:trHeight w:val="146"/>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6 miesięcy  od rozpoczęcia okresu ubezpieczenia danego pojazdu</w:t>
            </w:r>
          </w:p>
        </w:tc>
      </w:tr>
    </w:tbl>
    <w:p w:rsidR="00D94540" w:rsidRPr="00092123" w:rsidRDefault="00D94540" w:rsidP="00EA16DC">
      <w:pPr>
        <w:pStyle w:val="Akapitzlist"/>
        <w:spacing w:line="360" w:lineRule="auto"/>
        <w:ind w:left="993" w:hanging="426"/>
        <w:rPr>
          <w:rFonts w:ascii="Times New Roman" w:hAnsi="Times New Roman"/>
          <w:color w:val="000000" w:themeColor="text1"/>
          <w:sz w:val="22"/>
        </w:rPr>
      </w:pPr>
    </w:p>
    <w:p w:rsidR="000564EB" w:rsidRPr="00092123" w:rsidRDefault="000564EB" w:rsidP="00BF652D">
      <w:pPr>
        <w:spacing w:line="360" w:lineRule="auto"/>
        <w:ind w:left="426"/>
        <w:rPr>
          <w:rFonts w:ascii="Times New Roman" w:hAnsi="Times New Roman"/>
          <w:color w:val="000000" w:themeColor="text1"/>
          <w:sz w:val="22"/>
        </w:rPr>
      </w:pPr>
    </w:p>
    <w:p w:rsidR="00482A5B" w:rsidRPr="00092123" w:rsidRDefault="0014181F" w:rsidP="00E74156">
      <w:pPr>
        <w:numPr>
          <w:ilvl w:val="0"/>
          <w:numId w:val="18"/>
        </w:numPr>
        <w:shd w:val="clear" w:color="auto" w:fill="FFFFFF"/>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K</w:t>
      </w:r>
      <w:r w:rsidR="00482A5B" w:rsidRPr="00092123">
        <w:rPr>
          <w:rFonts w:ascii="Times New Roman" w:hAnsi="Times New Roman"/>
          <w:b/>
          <w:color w:val="000000" w:themeColor="text1"/>
          <w:sz w:val="22"/>
        </w:rPr>
        <w:t xml:space="preserve">lauzule </w:t>
      </w:r>
    </w:p>
    <w:p w:rsidR="00482A5B" w:rsidRPr="00092123" w:rsidRDefault="00482A5B" w:rsidP="00E74156">
      <w:pPr>
        <w:numPr>
          <w:ilvl w:val="0"/>
          <w:numId w:val="13"/>
        </w:numPr>
        <w:spacing w:line="360" w:lineRule="auto"/>
        <w:ind w:left="993"/>
        <w:contextualSpacing/>
        <w:jc w:val="left"/>
        <w:rPr>
          <w:rFonts w:ascii="Times New Roman" w:hAnsi="Times New Roman"/>
          <w:bCs/>
          <w:color w:val="000000" w:themeColor="text1"/>
          <w:sz w:val="22"/>
        </w:rPr>
      </w:pPr>
      <w:r w:rsidRPr="00092123">
        <w:rPr>
          <w:rFonts w:ascii="Times New Roman" w:hAnsi="Times New Roman"/>
          <w:bCs/>
          <w:color w:val="000000" w:themeColor="text1"/>
          <w:sz w:val="22"/>
        </w:rPr>
        <w:t>Klauzula stempla bankowego/pocztowego</w:t>
      </w:r>
    </w:p>
    <w:p w:rsidR="00482A5B" w:rsidRPr="00092123" w:rsidRDefault="00482A5B" w:rsidP="00E74156">
      <w:pPr>
        <w:numPr>
          <w:ilvl w:val="0"/>
          <w:numId w:val="13"/>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płatności ratalnej w przypadku szkody </w:t>
      </w:r>
    </w:p>
    <w:p w:rsidR="00482A5B" w:rsidRPr="00092123" w:rsidRDefault="00482A5B" w:rsidP="00E74156">
      <w:pPr>
        <w:numPr>
          <w:ilvl w:val="0"/>
          <w:numId w:val="13"/>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rozliczenia składki </w:t>
      </w:r>
    </w:p>
    <w:p w:rsidR="00482A5B" w:rsidRPr="00092123" w:rsidRDefault="00482A5B" w:rsidP="00E74156">
      <w:pPr>
        <w:numPr>
          <w:ilvl w:val="0"/>
          <w:numId w:val="13"/>
        </w:numPr>
        <w:spacing w:line="360" w:lineRule="auto"/>
        <w:ind w:left="993"/>
        <w:contextualSpacing/>
        <w:jc w:val="left"/>
        <w:rPr>
          <w:rFonts w:ascii="Times New Roman" w:hAnsi="Times New Roman"/>
          <w:bCs/>
          <w:color w:val="000000" w:themeColor="text1"/>
          <w:sz w:val="22"/>
        </w:rPr>
      </w:pPr>
      <w:r w:rsidRPr="00092123">
        <w:rPr>
          <w:rFonts w:ascii="Times New Roman" w:hAnsi="Times New Roman"/>
          <w:bCs/>
          <w:color w:val="000000" w:themeColor="text1"/>
          <w:sz w:val="22"/>
        </w:rPr>
        <w:t>Klauzula niezmienności wartości pojazdów (Gwarantowana Suma Ubezpieczenia)</w:t>
      </w:r>
    </w:p>
    <w:p w:rsidR="00482A5B" w:rsidRPr="00092123" w:rsidRDefault="00482A5B" w:rsidP="00E74156">
      <w:pPr>
        <w:numPr>
          <w:ilvl w:val="0"/>
          <w:numId w:val="13"/>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Klauzula </w:t>
      </w:r>
      <w:proofErr w:type="spellStart"/>
      <w:r w:rsidRPr="00092123">
        <w:rPr>
          <w:rFonts w:ascii="Times New Roman" w:hAnsi="Times New Roman"/>
          <w:color w:val="000000" w:themeColor="text1"/>
          <w:sz w:val="22"/>
        </w:rPr>
        <w:t>Leeway</w:t>
      </w:r>
      <w:proofErr w:type="spellEnd"/>
      <w:r w:rsidRPr="00092123">
        <w:rPr>
          <w:rFonts w:ascii="Times New Roman" w:hAnsi="Times New Roman"/>
          <w:bCs/>
          <w:color w:val="000000" w:themeColor="text1"/>
          <w:sz w:val="22"/>
        </w:rPr>
        <w:t xml:space="preserve"> </w:t>
      </w:r>
      <w:r w:rsidRPr="00092123">
        <w:rPr>
          <w:rFonts w:ascii="Times New Roman" w:hAnsi="Times New Roman"/>
          <w:color w:val="000000" w:themeColor="text1"/>
          <w:sz w:val="22"/>
        </w:rPr>
        <w:t xml:space="preserve">130% </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przepisów o ruchu drogowym</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badań technicznych</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Klauzula aktualności ochrony</w:t>
      </w:r>
      <w:r w:rsidRPr="00092123">
        <w:rPr>
          <w:rFonts w:ascii="Times New Roman" w:hAnsi="Times New Roman"/>
          <w:bCs/>
          <w:color w:val="000000" w:themeColor="text1"/>
          <w:sz w:val="22"/>
        </w:rPr>
        <w:t xml:space="preserve"> ubezpieczeniowej</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umów krótkookresowych</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kosztów manipulacyjnych</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automatycznej ochrony w zakresie OC, AC i NNW, ASS</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akceptacji</w:t>
      </w:r>
      <w:r w:rsidRPr="00092123">
        <w:rPr>
          <w:rFonts w:ascii="Times New Roman" w:hAnsi="Times New Roman"/>
          <w:color w:val="000000" w:themeColor="text1"/>
          <w:sz w:val="22"/>
        </w:rPr>
        <w:t xml:space="preserve"> zabezpieczeń</w:t>
      </w:r>
    </w:p>
    <w:p w:rsidR="00482A5B" w:rsidRPr="00092123" w:rsidRDefault="00482A5B" w:rsidP="00E74156">
      <w:pPr>
        <w:numPr>
          <w:ilvl w:val="0"/>
          <w:numId w:val="13"/>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Klauzula samolikwidacji</w:t>
      </w:r>
    </w:p>
    <w:p w:rsidR="00482A5B" w:rsidRPr="00092123" w:rsidRDefault="00482A5B" w:rsidP="00E74156">
      <w:pPr>
        <w:numPr>
          <w:ilvl w:val="0"/>
          <w:numId w:val="13"/>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Klauzula terminu dokonania oględzin po szkodzie</w:t>
      </w:r>
      <w:r w:rsidRPr="00092123">
        <w:rPr>
          <w:rFonts w:ascii="Times New Roman" w:hAnsi="Times New Roman"/>
          <w:color w:val="000000" w:themeColor="text1"/>
          <w:sz w:val="22"/>
        </w:rPr>
        <w:t xml:space="preserve"> </w:t>
      </w:r>
    </w:p>
    <w:p w:rsidR="00482A5B" w:rsidRPr="00092123" w:rsidRDefault="00482A5B" w:rsidP="00E74156">
      <w:pPr>
        <w:numPr>
          <w:ilvl w:val="0"/>
          <w:numId w:val="13"/>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Klauzula serwisowa lub usługowa</w:t>
      </w:r>
      <w:r w:rsidRPr="00092123">
        <w:rPr>
          <w:rFonts w:ascii="Times New Roman" w:hAnsi="Times New Roman"/>
          <w:color w:val="000000" w:themeColor="text1"/>
          <w:sz w:val="22"/>
        </w:rPr>
        <w:t xml:space="preserve"> </w:t>
      </w:r>
    </w:p>
    <w:p w:rsidR="00482A5B" w:rsidRPr="00092123" w:rsidRDefault="00482A5B" w:rsidP="00E74156">
      <w:pPr>
        <w:numPr>
          <w:ilvl w:val="0"/>
          <w:numId w:val="13"/>
        </w:numPr>
        <w:spacing w:line="360" w:lineRule="auto"/>
        <w:ind w:left="993"/>
        <w:contextualSpacing/>
        <w:jc w:val="left"/>
        <w:rPr>
          <w:rFonts w:ascii="Times New Roman" w:hAnsi="Times New Roman"/>
          <w:color w:val="000000" w:themeColor="text1"/>
          <w:sz w:val="22"/>
        </w:rPr>
      </w:pPr>
      <w:r w:rsidRPr="00092123">
        <w:rPr>
          <w:rFonts w:ascii="Times New Roman" w:hAnsi="Times New Roman"/>
          <w:bCs/>
          <w:color w:val="000000" w:themeColor="text1"/>
          <w:sz w:val="22"/>
        </w:rPr>
        <w:t>Klauzula wieku i uprawnień</w:t>
      </w:r>
    </w:p>
    <w:p w:rsidR="00990977" w:rsidRPr="00092123" w:rsidRDefault="00482A5B" w:rsidP="00E74156">
      <w:pPr>
        <w:numPr>
          <w:ilvl w:val="0"/>
          <w:numId w:val="13"/>
        </w:numPr>
        <w:spacing w:line="360" w:lineRule="auto"/>
        <w:ind w:left="993"/>
        <w:contextualSpacing/>
        <w:jc w:val="left"/>
        <w:rPr>
          <w:rFonts w:ascii="Times New Roman" w:hAnsi="Times New Roman"/>
          <w:color w:val="000000" w:themeColor="text1"/>
          <w:sz w:val="22"/>
        </w:rPr>
      </w:pPr>
      <w:r w:rsidRPr="00092123">
        <w:rPr>
          <w:rFonts w:ascii="Times New Roman" w:hAnsi="Times New Roman"/>
          <w:bCs/>
          <w:color w:val="000000" w:themeColor="text1"/>
          <w:sz w:val="22"/>
        </w:rPr>
        <w:t xml:space="preserve">Klauzula szkód wzajemnych </w:t>
      </w:r>
    </w:p>
    <w:p w:rsidR="00183644" w:rsidRPr="00092123" w:rsidRDefault="00482A5B" w:rsidP="00E74156">
      <w:pPr>
        <w:numPr>
          <w:ilvl w:val="0"/>
          <w:numId w:val="13"/>
        </w:numPr>
        <w:spacing w:line="360" w:lineRule="auto"/>
        <w:ind w:left="993"/>
        <w:contextualSpacing/>
        <w:jc w:val="left"/>
        <w:rPr>
          <w:rFonts w:ascii="Times New Roman" w:hAnsi="Times New Roman"/>
          <w:color w:val="000000" w:themeColor="text1"/>
          <w:sz w:val="22"/>
        </w:rPr>
      </w:pPr>
      <w:r w:rsidRPr="00092123">
        <w:rPr>
          <w:rFonts w:ascii="Times New Roman" w:hAnsi="Times New Roman"/>
          <w:bCs/>
          <w:color w:val="000000" w:themeColor="text1"/>
          <w:sz w:val="22"/>
        </w:rPr>
        <w:t>Klauzula zaginięcia kluczyków lub urządzeń sterujących</w:t>
      </w:r>
    </w:p>
    <w:p w:rsidR="009A5CEB" w:rsidRPr="00092123" w:rsidRDefault="009A5CEB" w:rsidP="00E74156">
      <w:pPr>
        <w:numPr>
          <w:ilvl w:val="0"/>
          <w:numId w:val="18"/>
        </w:numPr>
        <w:shd w:val="clear" w:color="auto" w:fill="FFFFFF"/>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Klauzule fakultatywne</w:t>
      </w:r>
    </w:p>
    <w:p w:rsidR="009A5CEB" w:rsidRPr="00092123" w:rsidRDefault="009A5CEB" w:rsidP="00E74156">
      <w:pPr>
        <w:pStyle w:val="Akapitzlist"/>
        <w:numPr>
          <w:ilvl w:val="0"/>
          <w:numId w:val="24"/>
        </w:numPr>
        <w:spacing w:line="360" w:lineRule="auto"/>
        <w:ind w:left="1077" w:hanging="357"/>
        <w:rPr>
          <w:rFonts w:ascii="Times New Roman" w:hAnsi="Times New Roman"/>
          <w:color w:val="000000" w:themeColor="text1"/>
          <w:sz w:val="22"/>
          <w:lang w:eastAsia="ar-SA"/>
        </w:rPr>
      </w:pPr>
      <w:r w:rsidRPr="00092123">
        <w:rPr>
          <w:rFonts w:ascii="Times New Roman" w:hAnsi="Times New Roman"/>
          <w:bCs/>
          <w:color w:val="000000" w:themeColor="text1"/>
          <w:sz w:val="22"/>
          <w:lang w:eastAsia="ar-SA"/>
        </w:rPr>
        <w:t>Klauzula roszczeń regresowych</w:t>
      </w:r>
    </w:p>
    <w:p w:rsidR="009A5CEB" w:rsidRPr="00092123" w:rsidRDefault="009A5CEB" w:rsidP="00E74156">
      <w:pPr>
        <w:pStyle w:val="Akapitzlist"/>
        <w:numPr>
          <w:ilvl w:val="0"/>
          <w:numId w:val="24"/>
        </w:numPr>
        <w:spacing w:line="360" w:lineRule="auto"/>
        <w:ind w:left="1077" w:hanging="357"/>
        <w:rPr>
          <w:rFonts w:ascii="Times New Roman" w:hAnsi="Times New Roman"/>
          <w:color w:val="000000" w:themeColor="text1"/>
          <w:sz w:val="22"/>
          <w:lang w:eastAsia="ar-SA"/>
        </w:rPr>
      </w:pPr>
      <w:r w:rsidRPr="00092123">
        <w:rPr>
          <w:rFonts w:ascii="Times New Roman" w:hAnsi="Times New Roman"/>
          <w:color w:val="000000" w:themeColor="text1"/>
          <w:sz w:val="22"/>
        </w:rPr>
        <w:t>Klauzula wypłaty odszkodowania bez wyników śledztwa</w:t>
      </w:r>
      <w:r w:rsidRPr="00092123">
        <w:rPr>
          <w:rFonts w:ascii="Times New Roman" w:hAnsi="Times New Roman"/>
          <w:color w:val="000000" w:themeColor="text1"/>
          <w:sz w:val="22"/>
          <w:lang w:eastAsia="ar-SA"/>
        </w:rPr>
        <w:t>.</w:t>
      </w:r>
    </w:p>
    <w:p w:rsidR="00BF652D" w:rsidRPr="00092123" w:rsidRDefault="00BF652D" w:rsidP="00BF652D">
      <w:pPr>
        <w:spacing w:line="360" w:lineRule="auto"/>
        <w:ind w:left="633"/>
        <w:contextualSpacing/>
        <w:jc w:val="left"/>
        <w:rPr>
          <w:rFonts w:ascii="Times New Roman" w:hAnsi="Times New Roman"/>
          <w:color w:val="000000" w:themeColor="text1"/>
          <w:sz w:val="22"/>
        </w:rPr>
      </w:pPr>
    </w:p>
    <w:p w:rsidR="00E33BB9" w:rsidRPr="00092123" w:rsidRDefault="00BF652D" w:rsidP="00E74156">
      <w:pPr>
        <w:pStyle w:val="Akapitzlist"/>
        <w:numPr>
          <w:ilvl w:val="0"/>
          <w:numId w:val="26"/>
        </w:numPr>
        <w:spacing w:line="360" w:lineRule="auto"/>
        <w:ind w:left="714" w:hanging="357"/>
        <w:rPr>
          <w:rFonts w:ascii="Times New Roman" w:hAnsi="Times New Roman"/>
          <w:sz w:val="22"/>
          <w:u w:val="single"/>
        </w:rPr>
      </w:pPr>
      <w:bookmarkStart w:id="3" w:name="_Toc401324783"/>
      <w:r w:rsidRPr="00092123">
        <w:rPr>
          <w:rFonts w:ascii="Times New Roman" w:eastAsia="Times New Roman" w:hAnsi="Times New Roman"/>
          <w:b/>
          <w:bCs/>
          <w:sz w:val="22"/>
        </w:rPr>
        <w:t xml:space="preserve">Ubezpieczenie Następstw Nieszczęśliwych Wypadków kierowcy </w:t>
      </w:r>
      <w:r w:rsidRPr="00092123">
        <w:rPr>
          <w:rFonts w:ascii="Times New Roman" w:eastAsia="Times New Roman" w:hAnsi="Times New Roman"/>
          <w:b/>
          <w:bCs/>
          <w:sz w:val="22"/>
        </w:rPr>
        <w:br/>
        <w:t>i pasażerów (NNW)</w:t>
      </w:r>
      <w:bookmarkEnd w:id="3"/>
    </w:p>
    <w:p w:rsidR="00482A5B" w:rsidRPr="00092123" w:rsidRDefault="00482A5B" w:rsidP="00E74156">
      <w:pPr>
        <w:numPr>
          <w:ilvl w:val="0"/>
          <w:numId w:val="19"/>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Zakres ubezpieczenia:</w:t>
      </w:r>
    </w:p>
    <w:p w:rsidR="00482A5B" w:rsidRPr="00092123" w:rsidRDefault="00482A5B" w:rsidP="00BF652D">
      <w:pPr>
        <w:spacing w:line="360" w:lineRule="auto"/>
        <w:ind w:left="426"/>
        <w:contextualSpacing/>
        <w:rPr>
          <w:rFonts w:ascii="Times New Roman" w:hAnsi="Times New Roman"/>
          <w:color w:val="000000" w:themeColor="text1"/>
          <w:sz w:val="22"/>
          <w:lang w:eastAsia="pl-PL"/>
        </w:rPr>
      </w:pPr>
      <w:r w:rsidRPr="00092123">
        <w:rPr>
          <w:rFonts w:ascii="Times New Roman" w:hAnsi="Times New Roman"/>
          <w:color w:val="000000" w:themeColor="text1"/>
          <w:sz w:val="22"/>
        </w:rPr>
        <w:t xml:space="preserve">Zakresem ubezpieczenia objęte są </w:t>
      </w:r>
      <w:r w:rsidRPr="00092123">
        <w:rPr>
          <w:rFonts w:ascii="Times New Roman" w:hAnsi="Times New Roman"/>
          <w:color w:val="000000" w:themeColor="text1"/>
          <w:sz w:val="22"/>
          <w:lang w:eastAsia="pl-PL"/>
        </w:rPr>
        <w:t xml:space="preserve">trwałe następstwa </w:t>
      </w:r>
      <w:r w:rsidRPr="00092123">
        <w:rPr>
          <w:rFonts w:ascii="Times New Roman" w:hAnsi="Times New Roman"/>
          <w:bCs/>
          <w:color w:val="000000" w:themeColor="text1"/>
          <w:sz w:val="22"/>
          <w:lang w:eastAsia="pl-PL"/>
        </w:rPr>
        <w:t xml:space="preserve">nieszczęśliwych wypadków </w:t>
      </w:r>
      <w:r w:rsidRPr="00092123">
        <w:rPr>
          <w:rFonts w:ascii="Times New Roman" w:hAnsi="Times New Roman"/>
          <w:color w:val="000000" w:themeColor="text1"/>
          <w:sz w:val="22"/>
          <w:lang w:eastAsia="pl-PL"/>
        </w:rPr>
        <w:t xml:space="preserve">powstałych w związku z użytkowaniem ubezpieczonego </w:t>
      </w:r>
      <w:r w:rsidRPr="00092123">
        <w:rPr>
          <w:rFonts w:ascii="Times New Roman" w:hAnsi="Times New Roman"/>
          <w:bCs/>
          <w:color w:val="000000" w:themeColor="text1"/>
          <w:sz w:val="22"/>
          <w:lang w:eastAsia="pl-PL"/>
        </w:rPr>
        <w:t xml:space="preserve">pojazdu </w:t>
      </w:r>
      <w:r w:rsidRPr="00092123">
        <w:rPr>
          <w:rFonts w:ascii="Times New Roman" w:hAnsi="Times New Roman"/>
          <w:color w:val="000000" w:themeColor="text1"/>
          <w:sz w:val="22"/>
          <w:lang w:eastAsia="pl-PL"/>
        </w:rPr>
        <w:t xml:space="preserve">powodujących trwały całkowity lub częściowy uszczerbek na zdrowiu, rozstrój zdrowia lub śmierć </w:t>
      </w:r>
      <w:r w:rsidRPr="00092123">
        <w:rPr>
          <w:rFonts w:ascii="Times New Roman" w:hAnsi="Times New Roman"/>
          <w:bCs/>
          <w:color w:val="000000" w:themeColor="text1"/>
          <w:sz w:val="22"/>
          <w:lang w:eastAsia="pl-PL"/>
        </w:rPr>
        <w:t>Ubezpieczonego</w:t>
      </w:r>
      <w:r w:rsidRPr="00092123">
        <w:rPr>
          <w:rFonts w:ascii="Times New Roman" w:hAnsi="Times New Roman"/>
          <w:color w:val="000000" w:themeColor="text1"/>
          <w:sz w:val="22"/>
          <w:lang w:eastAsia="pl-PL"/>
        </w:rPr>
        <w:t>.</w:t>
      </w:r>
    </w:p>
    <w:p w:rsidR="00482A5B" w:rsidRPr="00092123" w:rsidRDefault="00482A5B" w:rsidP="00BF652D">
      <w:pPr>
        <w:spacing w:line="360" w:lineRule="auto"/>
        <w:ind w:left="426"/>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Ubezpieczeniem objęte są zdarzenia mające miejsce m.in. podczas:</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ruchu ubezpieczonego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wsiadania i/lub wysiadania z ubezpieczonego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postoju ubezpieczonego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przebywania wewnątrz ubezpieczonego pojazdu podczas jego tankowania oraz podczas koniecznej na trasie naprawy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załadunku i rozładunku ubezpieczonego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lang w:eastAsia="pl-PL"/>
        </w:rPr>
        <w:t>podłączania lub rozłączania przyczepy do ubezpieczonego pojazdu;</w:t>
      </w:r>
    </w:p>
    <w:p w:rsidR="00482A5B" w:rsidRPr="00092123" w:rsidRDefault="00482A5B" w:rsidP="00BF652D">
      <w:pPr>
        <w:numPr>
          <w:ilvl w:val="0"/>
          <w:numId w:val="5"/>
        </w:numPr>
        <w:spacing w:line="360" w:lineRule="auto"/>
        <w:ind w:left="993"/>
        <w:contextualSpacing/>
        <w:rPr>
          <w:rFonts w:ascii="Times New Roman" w:hAnsi="Times New Roman"/>
          <w:color w:val="000000" w:themeColor="text1"/>
          <w:sz w:val="22"/>
          <w:lang w:eastAsia="pl-PL"/>
        </w:rPr>
      </w:pPr>
      <w:r w:rsidRPr="00092123">
        <w:rPr>
          <w:rFonts w:ascii="Times New Roman" w:hAnsi="Times New Roman"/>
          <w:color w:val="000000" w:themeColor="text1"/>
          <w:sz w:val="22"/>
        </w:rPr>
        <w:t xml:space="preserve">pożaru lub wybuchu </w:t>
      </w:r>
      <w:r w:rsidRPr="00092123">
        <w:rPr>
          <w:rFonts w:ascii="Times New Roman" w:hAnsi="Times New Roman"/>
          <w:color w:val="000000" w:themeColor="text1"/>
          <w:sz w:val="22"/>
          <w:lang w:eastAsia="pl-PL"/>
        </w:rPr>
        <w:t>ubezpieczonego</w:t>
      </w:r>
      <w:r w:rsidRPr="00092123">
        <w:rPr>
          <w:rFonts w:ascii="Times New Roman" w:hAnsi="Times New Roman"/>
          <w:color w:val="000000" w:themeColor="text1"/>
          <w:sz w:val="22"/>
        </w:rPr>
        <w:t xml:space="preserve"> pojazdu.</w:t>
      </w:r>
    </w:p>
    <w:p w:rsidR="00E3639A" w:rsidRPr="00092123" w:rsidRDefault="00E3639A" w:rsidP="00BF652D">
      <w:pPr>
        <w:spacing w:line="360" w:lineRule="auto"/>
        <w:ind w:left="426"/>
        <w:contextualSpacing/>
        <w:rPr>
          <w:rFonts w:ascii="Times New Roman" w:hAnsi="Times New Roman"/>
          <w:color w:val="000000" w:themeColor="text1"/>
          <w:sz w:val="22"/>
        </w:rPr>
      </w:pPr>
    </w:p>
    <w:p w:rsidR="00482A5B" w:rsidRPr="00092123" w:rsidRDefault="00482A5B"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Ubezpieczenie NNW obejmuje następujące świadczenia:</w:t>
      </w:r>
    </w:p>
    <w:p w:rsidR="00482A5B" w:rsidRPr="00092123" w:rsidRDefault="00482A5B" w:rsidP="00E74156">
      <w:pPr>
        <w:numPr>
          <w:ilvl w:val="0"/>
          <w:numId w:val="10"/>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z tytułu uszczerbku na zdrowiu w wyniku nieszczęśliwego wypadku:</w:t>
      </w:r>
    </w:p>
    <w:p w:rsidR="00482A5B" w:rsidRPr="00092123" w:rsidRDefault="00482A5B" w:rsidP="00E74156">
      <w:pPr>
        <w:numPr>
          <w:ilvl w:val="0"/>
          <w:numId w:val="11"/>
        </w:numPr>
        <w:spacing w:line="360" w:lineRule="auto"/>
        <w:ind w:left="1418"/>
        <w:contextualSpacing/>
        <w:rPr>
          <w:rFonts w:ascii="Times New Roman" w:hAnsi="Times New Roman"/>
          <w:color w:val="000000" w:themeColor="text1"/>
          <w:sz w:val="22"/>
        </w:rPr>
      </w:pPr>
      <w:r w:rsidRPr="00092123">
        <w:rPr>
          <w:rFonts w:ascii="Times New Roman" w:hAnsi="Times New Roman"/>
          <w:color w:val="000000" w:themeColor="text1"/>
          <w:sz w:val="22"/>
        </w:rPr>
        <w:t>w przypadku 100% uszczerbku na zdrowiu – świadczenie w wysokości 100% sumy ubezpieczenia określonej w umowie ubezpieczenia;</w:t>
      </w:r>
    </w:p>
    <w:p w:rsidR="00482A5B" w:rsidRPr="00092123" w:rsidRDefault="00482A5B" w:rsidP="00E74156">
      <w:pPr>
        <w:numPr>
          <w:ilvl w:val="0"/>
          <w:numId w:val="11"/>
        </w:numPr>
        <w:spacing w:line="360" w:lineRule="auto"/>
        <w:ind w:left="1418"/>
        <w:contextualSpacing/>
        <w:rPr>
          <w:rFonts w:ascii="Times New Roman" w:hAnsi="Times New Roman"/>
          <w:color w:val="000000" w:themeColor="text1"/>
          <w:sz w:val="22"/>
        </w:rPr>
      </w:pPr>
      <w:r w:rsidRPr="00092123">
        <w:rPr>
          <w:rFonts w:ascii="Times New Roman" w:hAnsi="Times New Roman"/>
          <w:color w:val="000000" w:themeColor="text1"/>
          <w:sz w:val="22"/>
        </w:rPr>
        <w:t>w przypadku uszczerbku na zdrowiu poniżej 100% – świadczenie w wysokości takiego procentu sumy ubezpieczenia, w jakim Ubezpieczony doznał uszczerbku na zdrowiu;</w:t>
      </w:r>
    </w:p>
    <w:p w:rsidR="00482A5B" w:rsidRPr="00092123" w:rsidRDefault="00482A5B" w:rsidP="00E74156">
      <w:pPr>
        <w:numPr>
          <w:ilvl w:val="0"/>
          <w:numId w:val="10"/>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z tytułu śmierci Ubezpieczonego w wyniku nieszczęśliwego wypadku – 100% sumy ubezpieczenia, pod warunkiem, że śmierć nastąpiła w ciągu trzech lat od daty nieszczęśliwego wypadku;</w:t>
      </w:r>
    </w:p>
    <w:p w:rsidR="00482A5B" w:rsidRPr="00092123" w:rsidRDefault="00482A5B" w:rsidP="00E74156">
      <w:pPr>
        <w:numPr>
          <w:ilvl w:val="0"/>
          <w:numId w:val="10"/>
        </w:numPr>
        <w:spacing w:line="360" w:lineRule="auto"/>
        <w:ind w:left="993"/>
        <w:contextualSpacing/>
        <w:rPr>
          <w:rFonts w:ascii="Times New Roman" w:hAnsi="Times New Roman"/>
          <w:color w:val="000000" w:themeColor="text1"/>
          <w:sz w:val="22"/>
        </w:rPr>
      </w:pPr>
      <w:r w:rsidRPr="00092123">
        <w:rPr>
          <w:rFonts w:ascii="Times New Roman" w:hAnsi="Times New Roman"/>
          <w:color w:val="000000" w:themeColor="text1"/>
          <w:sz w:val="22"/>
        </w:rPr>
        <w:t>Inne świadczenie zgodnie z OWU Zakładu Ubezpieczeń.</w:t>
      </w:r>
    </w:p>
    <w:p w:rsidR="00E74156" w:rsidRPr="00092123" w:rsidRDefault="00E74156" w:rsidP="00EA16DC">
      <w:pPr>
        <w:spacing w:line="360" w:lineRule="auto"/>
        <w:ind w:left="993"/>
        <w:contextualSpacing/>
        <w:rPr>
          <w:rFonts w:ascii="Times New Roman" w:hAnsi="Times New Roman"/>
          <w:color w:val="000000" w:themeColor="text1"/>
          <w:sz w:val="22"/>
        </w:rPr>
      </w:pPr>
    </w:p>
    <w:p w:rsidR="00E74156" w:rsidRPr="00092123" w:rsidRDefault="00E74156" w:rsidP="00EA16DC">
      <w:pPr>
        <w:numPr>
          <w:ilvl w:val="0"/>
          <w:numId w:val="19"/>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 xml:space="preserve">Wyrównanie okresów w ubezpieczeniu </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sz w:val="18"/>
          <w:szCs w:val="18"/>
        </w:rPr>
        <w:t>1)</w:t>
      </w:r>
      <w:r w:rsidRPr="00092123">
        <w:rPr>
          <w:rFonts w:ascii="Times New Roman" w:hAnsi="Times New Roman"/>
          <w:sz w:val="14"/>
          <w:szCs w:val="14"/>
        </w:rPr>
        <w:t xml:space="preserve">     </w:t>
      </w:r>
      <w:r w:rsidRPr="00092123">
        <w:rPr>
          <w:rFonts w:ascii="Times New Roman" w:hAnsi="Times New Roman"/>
          <w:color w:val="000000" w:themeColor="text1"/>
          <w:sz w:val="22"/>
        </w:rPr>
        <w:t xml:space="preserve">Składka za ubezpieczenie pojazdów w pierwszym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zostanie naliczona proporcjonalnie do udzielonego okresu ochrony ubezpieczeniowej (od dnia wskazanego przez Ubezpieczającego do ostatniego dnia danego okresu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t xml:space="preserve">2)     Składka za ubezpieczenie pojazdów w pierwszym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naliczana będzie proporcjonalnie za każdy dzień udzielonej ochrony ubezpieczeniowej z zastosowaniem stawek/składek rocznych określonych w Umowie Generalnej.</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lastRenderedPageBreak/>
        <w:t xml:space="preserve">3)    W drugim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składka za ubezpieczenie NNW będzie płatna w dwóch ratach        według następującego schematu:</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p>
    <w:p w:rsidR="00D94540" w:rsidRPr="00092123" w:rsidRDefault="00D94540" w:rsidP="00D94540">
      <w:pPr>
        <w:pStyle w:val="Akapitzlist"/>
        <w:spacing w:line="360" w:lineRule="auto"/>
        <w:rPr>
          <w:rFonts w:ascii="Times New Roman" w:hAnsi="Times New Roman"/>
          <w:color w:val="000000" w:themeColor="text1"/>
          <w:sz w:val="22"/>
        </w:rPr>
      </w:pPr>
    </w:p>
    <w:tbl>
      <w:tblPr>
        <w:tblW w:w="445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6930"/>
      </w:tblGrid>
      <w:tr w:rsidR="00D94540" w:rsidRPr="00092123" w:rsidTr="00D15B58">
        <w:trPr>
          <w:trHeight w:val="32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Termin płatności</w:t>
            </w:r>
          </w:p>
        </w:tc>
      </w:tr>
      <w:tr w:rsidR="00D94540" w:rsidRPr="00092123" w:rsidTr="00D15B58">
        <w:trPr>
          <w:trHeight w:val="14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14 dni od rozpoczęcia okresu ubezpieczenia danego pojazdu</w:t>
            </w:r>
          </w:p>
        </w:tc>
      </w:tr>
      <w:tr w:rsidR="00D94540" w:rsidRPr="00092123" w:rsidTr="00D15B58">
        <w:trPr>
          <w:trHeight w:val="146"/>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6 miesięcy  od rozpoczęcia okresu ubezpieczenia danego pojazdu</w:t>
            </w:r>
          </w:p>
        </w:tc>
      </w:tr>
    </w:tbl>
    <w:p w:rsidR="00E74156" w:rsidRPr="00092123" w:rsidRDefault="00E74156" w:rsidP="00E74156">
      <w:pPr>
        <w:pStyle w:val="Akapitzlist"/>
        <w:ind w:left="993" w:hanging="426"/>
        <w:rPr>
          <w:sz w:val="18"/>
          <w:szCs w:val="18"/>
        </w:rPr>
      </w:pPr>
    </w:p>
    <w:p w:rsidR="00482A5B" w:rsidRPr="00092123" w:rsidRDefault="00482A5B" w:rsidP="00E74156">
      <w:pPr>
        <w:numPr>
          <w:ilvl w:val="0"/>
          <w:numId w:val="19"/>
        </w:numPr>
        <w:spacing w:line="360" w:lineRule="auto"/>
        <w:ind w:left="426"/>
        <w:contextualSpacing/>
        <w:rPr>
          <w:rFonts w:ascii="Times New Roman" w:hAnsi="Times New Roman"/>
          <w:color w:val="000000" w:themeColor="text1"/>
          <w:sz w:val="22"/>
        </w:rPr>
      </w:pPr>
      <w:r w:rsidRPr="00092123">
        <w:rPr>
          <w:rFonts w:ascii="Times New Roman" w:hAnsi="Times New Roman"/>
          <w:b/>
          <w:color w:val="000000" w:themeColor="text1"/>
          <w:sz w:val="22"/>
        </w:rPr>
        <w:t>Suma ubezpieczenia:</w:t>
      </w:r>
      <w:r w:rsidRPr="00092123">
        <w:rPr>
          <w:rFonts w:ascii="Times New Roman" w:hAnsi="Times New Roman"/>
          <w:color w:val="000000" w:themeColor="text1"/>
          <w:sz w:val="22"/>
        </w:rPr>
        <w:t xml:space="preserve"> </w:t>
      </w:r>
    </w:p>
    <w:p w:rsidR="00E3639A" w:rsidRPr="00092123" w:rsidRDefault="00997A2C" w:rsidP="00BF652D">
      <w:pPr>
        <w:tabs>
          <w:tab w:val="left" w:pos="426"/>
        </w:tabs>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10 000</w:t>
      </w:r>
      <w:r w:rsidR="00482A5B" w:rsidRPr="00092123">
        <w:rPr>
          <w:rFonts w:ascii="Times New Roman" w:hAnsi="Times New Roman"/>
          <w:color w:val="000000" w:themeColor="text1"/>
          <w:sz w:val="22"/>
        </w:rPr>
        <w:t xml:space="preserve"> zł na każde miejsce w pojeździe</w:t>
      </w:r>
    </w:p>
    <w:p w:rsidR="00482A5B" w:rsidRPr="00092123" w:rsidRDefault="00482A5B" w:rsidP="00E74156">
      <w:pPr>
        <w:numPr>
          <w:ilvl w:val="0"/>
          <w:numId w:val="19"/>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Franszyzy i udziały własne:</w:t>
      </w:r>
    </w:p>
    <w:p w:rsidR="00482A5B" w:rsidRPr="00092123" w:rsidRDefault="0089387D" w:rsidP="00BF652D">
      <w:pPr>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Franszyza integralna: </w:t>
      </w:r>
      <w:r w:rsidRPr="00092123">
        <w:rPr>
          <w:rFonts w:ascii="Times New Roman" w:hAnsi="Times New Roman"/>
          <w:color w:val="000000" w:themeColor="text1"/>
          <w:sz w:val="22"/>
        </w:rPr>
        <w:tab/>
      </w:r>
      <w:r w:rsidR="00482A5B" w:rsidRPr="00092123">
        <w:rPr>
          <w:rFonts w:ascii="Times New Roman" w:hAnsi="Times New Roman"/>
          <w:color w:val="000000" w:themeColor="text1"/>
          <w:sz w:val="22"/>
        </w:rPr>
        <w:t>zniesiona</w:t>
      </w:r>
    </w:p>
    <w:p w:rsidR="00482A5B" w:rsidRPr="00092123" w:rsidRDefault="00482A5B" w:rsidP="00BF652D">
      <w:pPr>
        <w:tabs>
          <w:tab w:val="left" w:pos="708"/>
          <w:tab w:val="left" w:pos="1416"/>
          <w:tab w:val="left" w:pos="2124"/>
          <w:tab w:val="left" w:pos="2832"/>
          <w:tab w:val="left" w:pos="3540"/>
          <w:tab w:val="center" w:pos="4536"/>
        </w:tabs>
        <w:spacing w:line="360" w:lineRule="auto"/>
        <w:ind w:left="426"/>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Franszyza redukcyjna: </w:t>
      </w:r>
      <w:r w:rsidRPr="00092123">
        <w:rPr>
          <w:rFonts w:ascii="Times New Roman" w:hAnsi="Times New Roman"/>
          <w:color w:val="000000" w:themeColor="text1"/>
          <w:sz w:val="22"/>
        </w:rPr>
        <w:tab/>
        <w:t xml:space="preserve">zniesiona </w:t>
      </w:r>
    </w:p>
    <w:p w:rsidR="00482A5B" w:rsidRPr="00092123" w:rsidRDefault="0089387D" w:rsidP="00BF652D">
      <w:pPr>
        <w:spacing w:line="360" w:lineRule="auto"/>
        <w:ind w:left="2835" w:hanging="2409"/>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Udział własny: </w:t>
      </w:r>
      <w:r w:rsidRPr="00092123">
        <w:rPr>
          <w:rFonts w:ascii="Times New Roman" w:hAnsi="Times New Roman"/>
          <w:color w:val="000000" w:themeColor="text1"/>
          <w:sz w:val="22"/>
        </w:rPr>
        <w:tab/>
      </w:r>
      <w:r w:rsidR="00482A5B" w:rsidRPr="00092123">
        <w:rPr>
          <w:rFonts w:ascii="Times New Roman" w:hAnsi="Times New Roman"/>
          <w:color w:val="000000" w:themeColor="text1"/>
          <w:sz w:val="22"/>
        </w:rPr>
        <w:t xml:space="preserve">zniesiony </w:t>
      </w:r>
      <w:r w:rsidR="00482A5B" w:rsidRPr="00092123">
        <w:rPr>
          <w:rFonts w:ascii="Times New Roman" w:hAnsi="Times New Roman"/>
          <w:bCs/>
          <w:color w:val="000000" w:themeColor="text1"/>
          <w:sz w:val="22"/>
        </w:rPr>
        <w:t>w każdej szkodzie niezależnie od ilości szkód w okresie ubezpieczenia</w:t>
      </w:r>
    </w:p>
    <w:p w:rsidR="00482A5B" w:rsidRPr="00092123" w:rsidRDefault="00E3639A" w:rsidP="00E74156">
      <w:pPr>
        <w:numPr>
          <w:ilvl w:val="0"/>
          <w:numId w:val="19"/>
        </w:numPr>
        <w:shd w:val="clear" w:color="auto" w:fill="FFFFFF"/>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K</w:t>
      </w:r>
      <w:r w:rsidR="00482A5B" w:rsidRPr="00092123">
        <w:rPr>
          <w:rFonts w:ascii="Times New Roman" w:hAnsi="Times New Roman"/>
          <w:b/>
          <w:color w:val="000000" w:themeColor="text1"/>
          <w:sz w:val="22"/>
        </w:rPr>
        <w:t xml:space="preserve">lauzule </w:t>
      </w:r>
    </w:p>
    <w:p w:rsidR="00482A5B" w:rsidRPr="00092123" w:rsidRDefault="00482A5B" w:rsidP="00E74156">
      <w:pPr>
        <w:numPr>
          <w:ilvl w:val="0"/>
          <w:numId w:val="14"/>
        </w:numPr>
        <w:spacing w:line="360" w:lineRule="auto"/>
        <w:ind w:left="993" w:hanging="349"/>
        <w:contextualSpacing/>
        <w:jc w:val="left"/>
        <w:rPr>
          <w:rFonts w:ascii="Times New Roman" w:hAnsi="Times New Roman"/>
          <w:bCs/>
          <w:color w:val="000000" w:themeColor="text1"/>
          <w:sz w:val="22"/>
        </w:rPr>
      </w:pPr>
      <w:r w:rsidRPr="00092123">
        <w:rPr>
          <w:rFonts w:ascii="Times New Roman" w:hAnsi="Times New Roman"/>
          <w:bCs/>
          <w:color w:val="000000" w:themeColor="text1"/>
          <w:sz w:val="22"/>
        </w:rPr>
        <w:t>Klauzula stempla bankowego/pocztowego</w:t>
      </w:r>
    </w:p>
    <w:p w:rsidR="00482A5B" w:rsidRPr="00092123" w:rsidRDefault="00482A5B" w:rsidP="00E74156">
      <w:pPr>
        <w:numPr>
          <w:ilvl w:val="0"/>
          <w:numId w:val="14"/>
        </w:numPr>
        <w:spacing w:line="360" w:lineRule="auto"/>
        <w:ind w:left="993" w:hanging="349"/>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płatności ratalnej w przypadku szkody </w:t>
      </w:r>
    </w:p>
    <w:p w:rsidR="00482A5B" w:rsidRPr="00092123" w:rsidRDefault="00482A5B" w:rsidP="00E74156">
      <w:pPr>
        <w:numPr>
          <w:ilvl w:val="0"/>
          <w:numId w:val="14"/>
        </w:numPr>
        <w:spacing w:line="360" w:lineRule="auto"/>
        <w:ind w:left="993" w:hanging="349"/>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rozliczenia składki </w:t>
      </w:r>
    </w:p>
    <w:p w:rsidR="00482A5B" w:rsidRPr="00092123" w:rsidRDefault="00482A5B" w:rsidP="00E74156">
      <w:pPr>
        <w:numPr>
          <w:ilvl w:val="0"/>
          <w:numId w:val="14"/>
        </w:numPr>
        <w:spacing w:line="360" w:lineRule="auto"/>
        <w:ind w:left="993" w:hanging="349"/>
        <w:contextualSpacing/>
        <w:rPr>
          <w:rFonts w:ascii="Times New Roman" w:hAnsi="Times New Roman"/>
          <w:bCs/>
          <w:color w:val="000000" w:themeColor="text1"/>
          <w:sz w:val="22"/>
        </w:rPr>
      </w:pPr>
      <w:r w:rsidRPr="00092123">
        <w:rPr>
          <w:rFonts w:ascii="Times New Roman" w:hAnsi="Times New Roman"/>
          <w:color w:val="000000" w:themeColor="text1"/>
          <w:sz w:val="22"/>
        </w:rPr>
        <w:t>Klauzula aktualności ochrony</w:t>
      </w:r>
      <w:r w:rsidRPr="00092123">
        <w:rPr>
          <w:rFonts w:ascii="Times New Roman" w:hAnsi="Times New Roman"/>
          <w:bCs/>
          <w:color w:val="000000" w:themeColor="text1"/>
          <w:sz w:val="22"/>
        </w:rPr>
        <w:t xml:space="preserve"> ubezpieczeniowej</w:t>
      </w:r>
    </w:p>
    <w:p w:rsidR="00482A5B" w:rsidRPr="00092123" w:rsidRDefault="00482A5B" w:rsidP="00E74156">
      <w:pPr>
        <w:numPr>
          <w:ilvl w:val="0"/>
          <w:numId w:val="14"/>
        </w:numPr>
        <w:spacing w:line="360" w:lineRule="auto"/>
        <w:ind w:left="993" w:hanging="349"/>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kosztów manipulacyjnych</w:t>
      </w:r>
    </w:p>
    <w:p w:rsidR="003A1FE5" w:rsidRPr="00092123" w:rsidRDefault="00482A5B" w:rsidP="00E74156">
      <w:pPr>
        <w:numPr>
          <w:ilvl w:val="0"/>
          <w:numId w:val="14"/>
        </w:numPr>
        <w:spacing w:line="360" w:lineRule="auto"/>
        <w:ind w:left="993" w:hanging="349"/>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automatycznej ochrony w zakresie OC, AC i NNW, ASS</w:t>
      </w:r>
    </w:p>
    <w:p w:rsidR="00E33BB9" w:rsidRPr="00092123" w:rsidRDefault="00E33BB9" w:rsidP="00BF652D">
      <w:pPr>
        <w:spacing w:line="360" w:lineRule="auto"/>
        <w:contextualSpacing/>
        <w:rPr>
          <w:rFonts w:ascii="Times New Roman" w:hAnsi="Times New Roman"/>
          <w:color w:val="FF0000"/>
          <w:sz w:val="22"/>
        </w:rPr>
      </w:pPr>
    </w:p>
    <w:p w:rsidR="00E33BB9" w:rsidRPr="00092123" w:rsidRDefault="00BF652D" w:rsidP="00E74156">
      <w:pPr>
        <w:pStyle w:val="Akapitzlist"/>
        <w:numPr>
          <w:ilvl w:val="0"/>
          <w:numId w:val="27"/>
        </w:numPr>
        <w:spacing w:line="360" w:lineRule="auto"/>
        <w:rPr>
          <w:rFonts w:ascii="Times New Roman" w:hAnsi="Times New Roman"/>
          <w:color w:val="FF0000"/>
          <w:sz w:val="22"/>
        </w:rPr>
      </w:pPr>
      <w:bookmarkStart w:id="4" w:name="_Toc401324784"/>
      <w:bookmarkStart w:id="5" w:name="_Toc465240116"/>
      <w:r w:rsidRPr="00092123">
        <w:rPr>
          <w:rFonts w:ascii="Times New Roman" w:eastAsia="Times New Roman" w:hAnsi="Times New Roman"/>
          <w:b/>
          <w:bCs/>
          <w:sz w:val="22"/>
        </w:rPr>
        <w:t>Ubezpieczenie Assistance (ASS)</w:t>
      </w:r>
      <w:bookmarkEnd w:id="4"/>
      <w:bookmarkEnd w:id="5"/>
    </w:p>
    <w:p w:rsidR="00482A5B" w:rsidRPr="00092123" w:rsidRDefault="00482A5B" w:rsidP="00E74156">
      <w:pPr>
        <w:numPr>
          <w:ilvl w:val="0"/>
          <w:numId w:val="20"/>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Zakres ubezpieczenia</w:t>
      </w:r>
    </w:p>
    <w:p w:rsidR="00482A5B" w:rsidRPr="00092123" w:rsidRDefault="00482A5B" w:rsidP="00BF652D">
      <w:pPr>
        <w:spacing w:line="360" w:lineRule="auto"/>
        <w:ind w:left="426"/>
        <w:contextualSpacing/>
        <w:rPr>
          <w:rFonts w:ascii="Times New Roman" w:hAnsi="Times New Roman"/>
          <w:color w:val="000000" w:themeColor="text1"/>
          <w:sz w:val="22"/>
        </w:rPr>
      </w:pPr>
      <w:proofErr w:type="spellStart"/>
      <w:r w:rsidRPr="00092123">
        <w:rPr>
          <w:rFonts w:ascii="Times New Roman" w:hAnsi="Times New Roman"/>
          <w:color w:val="000000" w:themeColor="text1"/>
          <w:sz w:val="22"/>
        </w:rPr>
        <w:t>Bezskładkowy</w:t>
      </w:r>
      <w:proofErr w:type="spellEnd"/>
      <w:r w:rsidRPr="00092123">
        <w:rPr>
          <w:rFonts w:ascii="Times New Roman" w:hAnsi="Times New Roman"/>
          <w:color w:val="000000" w:themeColor="text1"/>
          <w:sz w:val="22"/>
        </w:rPr>
        <w:t xml:space="preserve"> lub najtańszy wariant oferowany w ramach Ogólnych Warunków Ubezpieczenia danego Zakładu Ubezpieczenia, w ramach którego wymaga się następujących minimalnych świadczeń:</w:t>
      </w:r>
    </w:p>
    <w:p w:rsidR="00482A5B" w:rsidRPr="00092123" w:rsidRDefault="00482A5B" w:rsidP="00E74156">
      <w:pPr>
        <w:numPr>
          <w:ilvl w:val="0"/>
          <w:numId w:val="16"/>
        </w:numPr>
        <w:spacing w:line="360" w:lineRule="auto"/>
        <w:ind w:left="1134"/>
        <w:contextualSpacing/>
        <w:rPr>
          <w:rFonts w:ascii="Times New Roman" w:hAnsi="Times New Roman"/>
          <w:color w:val="000000" w:themeColor="text1"/>
          <w:sz w:val="22"/>
          <w:u w:val="single"/>
        </w:rPr>
      </w:pPr>
      <w:r w:rsidRPr="00092123">
        <w:rPr>
          <w:rFonts w:ascii="Times New Roman" w:hAnsi="Times New Roman"/>
          <w:color w:val="000000" w:themeColor="text1"/>
          <w:sz w:val="22"/>
        </w:rPr>
        <w:t>koszty holowania pojazdu w przypadku wypadku drogowego lub awarii pojazdu;</w:t>
      </w:r>
    </w:p>
    <w:p w:rsidR="00482A5B" w:rsidRPr="00092123" w:rsidRDefault="00482A5B" w:rsidP="00E74156">
      <w:pPr>
        <w:numPr>
          <w:ilvl w:val="0"/>
          <w:numId w:val="16"/>
        </w:numPr>
        <w:spacing w:line="360" w:lineRule="auto"/>
        <w:ind w:left="1134"/>
        <w:contextualSpacing/>
        <w:rPr>
          <w:rFonts w:ascii="Times New Roman" w:hAnsi="Times New Roman"/>
          <w:color w:val="000000" w:themeColor="text1"/>
          <w:sz w:val="22"/>
          <w:u w:val="single"/>
        </w:rPr>
      </w:pPr>
      <w:r w:rsidRPr="00092123">
        <w:rPr>
          <w:rFonts w:ascii="Times New Roman" w:hAnsi="Times New Roman"/>
          <w:color w:val="000000" w:themeColor="text1"/>
          <w:sz w:val="22"/>
        </w:rPr>
        <w:t>koszty naprawy pojazdu na miejscu wypadku, awarii.</w:t>
      </w:r>
    </w:p>
    <w:p w:rsidR="00482A5B" w:rsidRPr="00092123" w:rsidRDefault="00482A5B" w:rsidP="00BF652D">
      <w:pPr>
        <w:autoSpaceDE w:val="0"/>
        <w:autoSpaceDN w:val="0"/>
        <w:adjustRightInd w:val="0"/>
        <w:spacing w:line="360" w:lineRule="auto"/>
        <w:ind w:left="426"/>
        <w:rPr>
          <w:rFonts w:ascii="Times New Roman" w:hAnsi="Times New Roman"/>
          <w:color w:val="000000" w:themeColor="text1"/>
          <w:sz w:val="22"/>
        </w:rPr>
      </w:pPr>
    </w:p>
    <w:p w:rsidR="00482A5B" w:rsidRPr="00092123" w:rsidRDefault="00107F55" w:rsidP="00BF652D">
      <w:pPr>
        <w:spacing w:line="360" w:lineRule="auto"/>
        <w:ind w:left="426"/>
        <w:rPr>
          <w:rFonts w:ascii="Times New Roman" w:hAnsi="Times New Roman"/>
          <w:color w:val="000000" w:themeColor="text1"/>
          <w:sz w:val="22"/>
        </w:rPr>
      </w:pPr>
      <w:r w:rsidRPr="00092123">
        <w:rPr>
          <w:rFonts w:ascii="Times New Roman" w:hAnsi="Times New Roman"/>
          <w:color w:val="000000" w:themeColor="text1"/>
          <w:sz w:val="22"/>
        </w:rPr>
        <w:t xml:space="preserve">Ubezpieczenie </w:t>
      </w:r>
      <w:proofErr w:type="spellStart"/>
      <w:r w:rsidRPr="00092123">
        <w:rPr>
          <w:rFonts w:ascii="Times New Roman" w:hAnsi="Times New Roman"/>
          <w:color w:val="000000" w:themeColor="text1"/>
          <w:sz w:val="22"/>
        </w:rPr>
        <w:t>Assitance</w:t>
      </w:r>
      <w:proofErr w:type="spellEnd"/>
      <w:r w:rsidRPr="00092123">
        <w:rPr>
          <w:rFonts w:ascii="Times New Roman" w:hAnsi="Times New Roman"/>
          <w:color w:val="000000" w:themeColor="text1"/>
          <w:sz w:val="22"/>
        </w:rPr>
        <w:t xml:space="preserve"> </w:t>
      </w:r>
      <w:r w:rsidR="00F974DD" w:rsidRPr="00092123">
        <w:rPr>
          <w:rFonts w:ascii="Times New Roman" w:hAnsi="Times New Roman"/>
          <w:color w:val="000000" w:themeColor="text1"/>
          <w:sz w:val="22"/>
        </w:rPr>
        <w:t>d</w:t>
      </w:r>
      <w:r w:rsidR="00555AA2" w:rsidRPr="00092123">
        <w:rPr>
          <w:rFonts w:ascii="Times New Roman" w:hAnsi="Times New Roman"/>
          <w:color w:val="000000" w:themeColor="text1"/>
          <w:sz w:val="22"/>
        </w:rPr>
        <w:t xml:space="preserve">otyczy </w:t>
      </w:r>
      <w:r w:rsidR="00F974DD" w:rsidRPr="00092123">
        <w:rPr>
          <w:rFonts w:ascii="Times New Roman" w:hAnsi="Times New Roman"/>
          <w:color w:val="000000" w:themeColor="text1"/>
          <w:sz w:val="22"/>
        </w:rPr>
        <w:t>tylko samochodów osobowych, nie dotyczy karetek</w:t>
      </w:r>
    </w:p>
    <w:p w:rsidR="00076103" w:rsidRPr="00092123" w:rsidRDefault="00076103" w:rsidP="00EA16DC">
      <w:pPr>
        <w:spacing w:line="360" w:lineRule="auto"/>
        <w:ind w:left="426"/>
        <w:rPr>
          <w:rFonts w:ascii="Times New Roman" w:hAnsi="Times New Roman"/>
          <w:color w:val="000000" w:themeColor="text1"/>
          <w:sz w:val="22"/>
        </w:rPr>
      </w:pPr>
    </w:p>
    <w:p w:rsidR="00076103" w:rsidRPr="00092123" w:rsidRDefault="00076103" w:rsidP="00EA16DC">
      <w:pPr>
        <w:numPr>
          <w:ilvl w:val="0"/>
          <w:numId w:val="20"/>
        </w:numPr>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 xml:space="preserve">Wyrównanie okresów w ubezpieczeniu </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sz w:val="18"/>
          <w:szCs w:val="18"/>
        </w:rPr>
        <w:t>1)</w:t>
      </w:r>
      <w:r w:rsidRPr="00092123">
        <w:rPr>
          <w:rFonts w:ascii="Times New Roman" w:hAnsi="Times New Roman"/>
          <w:sz w:val="14"/>
          <w:szCs w:val="14"/>
        </w:rPr>
        <w:t xml:space="preserve">     </w:t>
      </w:r>
      <w:r w:rsidRPr="00092123">
        <w:rPr>
          <w:rFonts w:ascii="Times New Roman" w:hAnsi="Times New Roman"/>
          <w:color w:val="000000" w:themeColor="text1"/>
          <w:sz w:val="22"/>
        </w:rPr>
        <w:t xml:space="preserve">Składka za ubezpieczenie pojazdów w pierwszym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zostanie naliczona proporcjonalnie do udzielonego okresu ochrony ubezpieczeniowej (od dnia wskazanego przez Ubezpieczającego do ostatniego dnia danego okresu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lastRenderedPageBreak/>
        <w:t xml:space="preserve">2)     Składka za ubezpieczenie pojazdów w pierwszym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naliczana będzie proporcjonalnie za każdy dzień udzielonej ochrony ubezpieczeniowej z zastosowaniem stawek/składek rocznych określonych w Umowie Generalnej.</w:t>
      </w:r>
    </w:p>
    <w:p w:rsidR="00D94540" w:rsidRPr="00092123" w:rsidRDefault="00D94540" w:rsidP="00D94540">
      <w:pPr>
        <w:pStyle w:val="Akapitzlist"/>
        <w:spacing w:line="360" w:lineRule="auto"/>
        <w:ind w:left="993" w:hanging="426"/>
        <w:rPr>
          <w:rFonts w:ascii="Times New Roman" w:hAnsi="Times New Roman"/>
          <w:color w:val="000000" w:themeColor="text1"/>
          <w:sz w:val="22"/>
        </w:rPr>
      </w:pPr>
      <w:r w:rsidRPr="00092123">
        <w:rPr>
          <w:rFonts w:ascii="Times New Roman" w:hAnsi="Times New Roman"/>
          <w:color w:val="000000" w:themeColor="text1"/>
          <w:sz w:val="22"/>
        </w:rPr>
        <w:t xml:space="preserve">3)    W drugim okresie </w:t>
      </w:r>
      <w:proofErr w:type="spellStart"/>
      <w:r w:rsidRPr="00092123">
        <w:rPr>
          <w:rFonts w:ascii="Times New Roman" w:hAnsi="Times New Roman"/>
          <w:color w:val="000000" w:themeColor="text1"/>
          <w:sz w:val="22"/>
        </w:rPr>
        <w:t>polisowania</w:t>
      </w:r>
      <w:proofErr w:type="spellEnd"/>
      <w:r w:rsidRPr="00092123">
        <w:rPr>
          <w:rFonts w:ascii="Times New Roman" w:hAnsi="Times New Roman"/>
          <w:color w:val="000000" w:themeColor="text1"/>
          <w:sz w:val="22"/>
        </w:rPr>
        <w:t xml:space="preserve"> składka za ubezpieczenie ASS będzie płatna w dwóch ratach        według następującego schematu:</w:t>
      </w:r>
    </w:p>
    <w:p w:rsidR="00D94540" w:rsidRPr="00092123" w:rsidRDefault="00D94540" w:rsidP="00D94540">
      <w:pPr>
        <w:spacing w:line="360" w:lineRule="auto"/>
        <w:rPr>
          <w:rFonts w:ascii="Times New Roman" w:hAnsi="Times New Roman"/>
          <w:color w:val="000000" w:themeColor="text1"/>
          <w:sz w:val="22"/>
        </w:rPr>
      </w:pPr>
    </w:p>
    <w:tbl>
      <w:tblPr>
        <w:tblW w:w="445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6930"/>
      </w:tblGrid>
      <w:tr w:rsidR="00D94540" w:rsidRPr="00092123" w:rsidTr="00D15B58">
        <w:trPr>
          <w:trHeight w:val="32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Termin płatności</w:t>
            </w:r>
          </w:p>
        </w:tc>
      </w:tr>
      <w:tr w:rsidR="00D94540" w:rsidRPr="00092123" w:rsidTr="00D15B58">
        <w:trPr>
          <w:trHeight w:val="142"/>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14 dni od rozpoczęcia okresu ubezpieczenia danego pojazdu</w:t>
            </w:r>
          </w:p>
        </w:tc>
      </w:tr>
      <w:tr w:rsidR="00D94540" w:rsidRPr="00092123" w:rsidTr="00D15B58">
        <w:trPr>
          <w:trHeight w:val="146"/>
        </w:trPr>
        <w:tc>
          <w:tcPr>
            <w:tcW w:w="816" w:type="pct"/>
            <w:shd w:val="clear" w:color="auto" w:fill="auto"/>
            <w:vAlign w:val="center"/>
          </w:tcPr>
          <w:p w:rsidR="00D94540" w:rsidRPr="00092123" w:rsidRDefault="00D94540" w:rsidP="00D15B58">
            <w:pPr>
              <w:spacing w:line="360" w:lineRule="auto"/>
              <w:jc w:val="center"/>
              <w:rPr>
                <w:rFonts w:ascii="Times New Roman" w:hAnsi="Times New Roman"/>
                <w:b/>
                <w:sz w:val="22"/>
              </w:rPr>
            </w:pPr>
            <w:r w:rsidRPr="00092123">
              <w:rPr>
                <w:rFonts w:ascii="Times New Roman" w:hAnsi="Times New Roman"/>
                <w:sz w:val="22"/>
              </w:rPr>
              <w:t>II rata</w:t>
            </w:r>
          </w:p>
        </w:tc>
        <w:tc>
          <w:tcPr>
            <w:tcW w:w="4184" w:type="pct"/>
            <w:shd w:val="clear" w:color="auto" w:fill="auto"/>
            <w:vAlign w:val="center"/>
          </w:tcPr>
          <w:p w:rsidR="00D94540" w:rsidRPr="00092123" w:rsidRDefault="00D94540" w:rsidP="00D15B58">
            <w:pPr>
              <w:spacing w:line="360" w:lineRule="auto"/>
              <w:jc w:val="center"/>
              <w:rPr>
                <w:rFonts w:ascii="Times New Roman" w:hAnsi="Times New Roman"/>
                <w:sz w:val="22"/>
              </w:rPr>
            </w:pPr>
            <w:r w:rsidRPr="00092123">
              <w:rPr>
                <w:rFonts w:ascii="Times New Roman" w:hAnsi="Times New Roman"/>
                <w:sz w:val="22"/>
              </w:rPr>
              <w:t>6 miesięcy  od rozpoczęcia okresu ubezpieczenia danego pojazdu</w:t>
            </w:r>
          </w:p>
        </w:tc>
      </w:tr>
    </w:tbl>
    <w:p w:rsidR="00076103" w:rsidRPr="00092123" w:rsidRDefault="00076103" w:rsidP="00BF652D">
      <w:pPr>
        <w:spacing w:line="360" w:lineRule="auto"/>
        <w:ind w:left="426"/>
        <w:rPr>
          <w:rFonts w:ascii="Times New Roman" w:hAnsi="Times New Roman"/>
          <w:color w:val="000000" w:themeColor="text1"/>
          <w:sz w:val="22"/>
        </w:rPr>
      </w:pPr>
    </w:p>
    <w:p w:rsidR="00482A5B" w:rsidRPr="00092123" w:rsidRDefault="00E3639A" w:rsidP="00E74156">
      <w:pPr>
        <w:numPr>
          <w:ilvl w:val="0"/>
          <w:numId w:val="20"/>
        </w:numPr>
        <w:shd w:val="clear" w:color="auto" w:fill="FFFFFF"/>
        <w:spacing w:line="360" w:lineRule="auto"/>
        <w:ind w:left="426"/>
        <w:contextualSpacing/>
        <w:rPr>
          <w:rFonts w:ascii="Times New Roman" w:hAnsi="Times New Roman"/>
          <w:b/>
          <w:color w:val="000000" w:themeColor="text1"/>
          <w:sz w:val="22"/>
        </w:rPr>
      </w:pPr>
      <w:r w:rsidRPr="00092123">
        <w:rPr>
          <w:rFonts w:ascii="Times New Roman" w:hAnsi="Times New Roman"/>
          <w:b/>
          <w:color w:val="000000" w:themeColor="text1"/>
          <w:sz w:val="22"/>
        </w:rPr>
        <w:t>K</w:t>
      </w:r>
      <w:r w:rsidR="00107F55" w:rsidRPr="00092123">
        <w:rPr>
          <w:rFonts w:ascii="Times New Roman" w:hAnsi="Times New Roman"/>
          <w:b/>
          <w:color w:val="000000" w:themeColor="text1"/>
          <w:sz w:val="22"/>
        </w:rPr>
        <w:t xml:space="preserve">lauzule </w:t>
      </w:r>
    </w:p>
    <w:p w:rsidR="00482A5B" w:rsidRPr="00092123" w:rsidRDefault="00482A5B" w:rsidP="00E74156">
      <w:pPr>
        <w:numPr>
          <w:ilvl w:val="0"/>
          <w:numId w:val="15"/>
        </w:numPr>
        <w:spacing w:line="360" w:lineRule="auto"/>
        <w:ind w:left="993"/>
        <w:contextualSpacing/>
        <w:jc w:val="left"/>
        <w:rPr>
          <w:rFonts w:ascii="Times New Roman" w:hAnsi="Times New Roman"/>
          <w:bCs/>
          <w:color w:val="000000" w:themeColor="text1"/>
          <w:sz w:val="22"/>
        </w:rPr>
      </w:pPr>
      <w:r w:rsidRPr="00092123">
        <w:rPr>
          <w:rFonts w:ascii="Times New Roman" w:hAnsi="Times New Roman"/>
          <w:bCs/>
          <w:color w:val="000000" w:themeColor="text1"/>
          <w:sz w:val="22"/>
        </w:rPr>
        <w:t>Klauzula stempla bankowego/pocztowego</w:t>
      </w:r>
    </w:p>
    <w:p w:rsidR="00482A5B" w:rsidRPr="00092123" w:rsidRDefault="00482A5B" w:rsidP="00E74156">
      <w:pPr>
        <w:numPr>
          <w:ilvl w:val="0"/>
          <w:numId w:val="15"/>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płatności ratalnej w przypadku szkody </w:t>
      </w:r>
    </w:p>
    <w:p w:rsidR="00482A5B" w:rsidRPr="00092123" w:rsidRDefault="00482A5B" w:rsidP="00E74156">
      <w:pPr>
        <w:numPr>
          <w:ilvl w:val="0"/>
          <w:numId w:val="15"/>
        </w:numPr>
        <w:spacing w:line="360" w:lineRule="auto"/>
        <w:ind w:left="993"/>
        <w:contextualSpacing/>
        <w:rPr>
          <w:rFonts w:ascii="Times New Roman" w:hAnsi="Times New Roman"/>
          <w:color w:val="000000" w:themeColor="text1"/>
          <w:sz w:val="22"/>
        </w:rPr>
      </w:pPr>
      <w:r w:rsidRPr="00092123">
        <w:rPr>
          <w:rFonts w:ascii="Times New Roman" w:hAnsi="Times New Roman"/>
          <w:bCs/>
          <w:color w:val="000000" w:themeColor="text1"/>
          <w:sz w:val="22"/>
        </w:rPr>
        <w:t xml:space="preserve">Klauzula rozliczenia składki </w:t>
      </w:r>
    </w:p>
    <w:p w:rsidR="00482A5B" w:rsidRPr="00092123" w:rsidRDefault="00482A5B" w:rsidP="00E74156">
      <w:pPr>
        <w:numPr>
          <w:ilvl w:val="0"/>
          <w:numId w:val="15"/>
        </w:numPr>
        <w:spacing w:line="360" w:lineRule="auto"/>
        <w:ind w:left="993"/>
        <w:contextualSpacing/>
        <w:rPr>
          <w:rFonts w:ascii="Times New Roman" w:hAnsi="Times New Roman"/>
          <w:bCs/>
          <w:color w:val="000000" w:themeColor="text1"/>
          <w:sz w:val="22"/>
        </w:rPr>
      </w:pPr>
      <w:r w:rsidRPr="00092123">
        <w:rPr>
          <w:rFonts w:ascii="Times New Roman" w:hAnsi="Times New Roman"/>
          <w:color w:val="000000" w:themeColor="text1"/>
          <w:sz w:val="22"/>
        </w:rPr>
        <w:t>Klauzula aktualności ochrony</w:t>
      </w:r>
      <w:r w:rsidRPr="00092123">
        <w:rPr>
          <w:rFonts w:ascii="Times New Roman" w:hAnsi="Times New Roman"/>
          <w:bCs/>
          <w:color w:val="000000" w:themeColor="text1"/>
          <w:sz w:val="22"/>
        </w:rPr>
        <w:t xml:space="preserve"> ubezpieczeniowej</w:t>
      </w:r>
    </w:p>
    <w:p w:rsidR="00482A5B" w:rsidRPr="00092123" w:rsidRDefault="00482A5B" w:rsidP="00E74156">
      <w:pPr>
        <w:numPr>
          <w:ilvl w:val="0"/>
          <w:numId w:val="15"/>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kosztów manipulacyjnych</w:t>
      </w:r>
    </w:p>
    <w:p w:rsidR="00482A5B" w:rsidRPr="00092123" w:rsidRDefault="00482A5B" w:rsidP="00E74156">
      <w:pPr>
        <w:numPr>
          <w:ilvl w:val="0"/>
          <w:numId w:val="15"/>
        </w:numPr>
        <w:spacing w:line="360" w:lineRule="auto"/>
        <w:ind w:left="993"/>
        <w:contextualSpacing/>
        <w:rPr>
          <w:rFonts w:ascii="Times New Roman" w:hAnsi="Times New Roman"/>
          <w:bCs/>
          <w:color w:val="000000" w:themeColor="text1"/>
          <w:sz w:val="22"/>
        </w:rPr>
      </w:pPr>
      <w:r w:rsidRPr="00092123">
        <w:rPr>
          <w:rFonts w:ascii="Times New Roman" w:hAnsi="Times New Roman"/>
          <w:bCs/>
          <w:color w:val="000000" w:themeColor="text1"/>
          <w:sz w:val="22"/>
        </w:rPr>
        <w:t>Klauzula automatycznej ochrony w zakresie OC, AC i NNW, ASS</w:t>
      </w:r>
    </w:p>
    <w:p w:rsidR="0014181F" w:rsidRPr="00092123" w:rsidRDefault="0014181F" w:rsidP="00BF652D">
      <w:pPr>
        <w:spacing w:line="360" w:lineRule="auto"/>
        <w:contextualSpacing/>
        <w:rPr>
          <w:rFonts w:ascii="Times New Roman" w:hAnsi="Times New Roman"/>
          <w:sz w:val="22"/>
        </w:rPr>
      </w:pPr>
    </w:p>
    <w:p w:rsidR="0014181F" w:rsidRPr="00092123" w:rsidRDefault="00BF652D" w:rsidP="00E74156">
      <w:pPr>
        <w:pStyle w:val="Akapitzlist"/>
        <w:numPr>
          <w:ilvl w:val="0"/>
          <w:numId w:val="27"/>
        </w:numPr>
        <w:spacing w:line="360" w:lineRule="auto"/>
        <w:rPr>
          <w:rFonts w:ascii="Times New Roman" w:hAnsi="Times New Roman"/>
          <w:color w:val="000000" w:themeColor="text1"/>
          <w:sz w:val="22"/>
        </w:rPr>
      </w:pPr>
      <w:bookmarkStart w:id="6" w:name="_Toc401324785"/>
      <w:bookmarkStart w:id="7" w:name="_Toc465240117"/>
      <w:r w:rsidRPr="00092123">
        <w:rPr>
          <w:rFonts w:ascii="Times New Roman" w:eastAsia="Times New Roman" w:hAnsi="Times New Roman"/>
          <w:b/>
          <w:bCs/>
          <w:sz w:val="22"/>
        </w:rPr>
        <w:t>Treść klauzul</w:t>
      </w:r>
      <w:bookmarkEnd w:id="6"/>
      <w:bookmarkEnd w:id="7"/>
    </w:p>
    <w:p w:rsidR="00482A5B" w:rsidRPr="00092123" w:rsidRDefault="00482A5B" w:rsidP="00BF652D">
      <w:pPr>
        <w:spacing w:line="360" w:lineRule="auto"/>
        <w:contextualSpacing/>
        <w:rPr>
          <w:rFonts w:ascii="Times New Roman" w:hAnsi="Times New Roman"/>
          <w:color w:val="000000" w:themeColor="text1"/>
          <w:sz w:val="22"/>
        </w:rPr>
      </w:pPr>
      <w:r w:rsidRPr="00092123">
        <w:rPr>
          <w:rFonts w:ascii="Times New Roman" w:hAnsi="Times New Roman"/>
          <w:color w:val="000000" w:themeColor="text1"/>
          <w:sz w:val="22"/>
        </w:rPr>
        <w:t>Poszczególne klauzule dotyczą wszystkich rodzajów ubezpieczeń, do których zostały przypisane.</w:t>
      </w:r>
    </w:p>
    <w:p w:rsidR="00E3639A" w:rsidRPr="00092123" w:rsidRDefault="00E3639A" w:rsidP="00482A5B">
      <w:pPr>
        <w:contextualSpacing/>
        <w:rPr>
          <w:rFonts w:ascii="Times New Roman" w:hAnsi="Times New Roman"/>
          <w:color w:val="000000" w:themeColor="text1"/>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dotted" w:sz="4" w:space="0" w:color="C2B000"/>
        </w:tblBorders>
        <w:tblLayout w:type="fixed"/>
        <w:tblCellMar>
          <w:left w:w="0" w:type="dxa"/>
          <w:right w:w="0" w:type="dxa"/>
        </w:tblCellMar>
        <w:tblLook w:val="04A0" w:firstRow="1" w:lastRow="0" w:firstColumn="1" w:lastColumn="0" w:noHBand="0" w:noVBand="1"/>
      </w:tblPr>
      <w:tblGrid>
        <w:gridCol w:w="430"/>
        <w:gridCol w:w="8650"/>
      </w:tblGrid>
      <w:tr w:rsidR="0089387D" w:rsidRPr="00092123" w:rsidTr="001966A6">
        <w:trPr>
          <w:cantSplit/>
          <w:trHeight w:hRule="exact" w:val="324"/>
          <w:tblHeader/>
          <w:jc w:val="center"/>
        </w:trPr>
        <w:tc>
          <w:tcPr>
            <w:tcW w:w="237" w:type="pct"/>
            <w:tcBorders>
              <w:right w:val="single" w:sz="4" w:space="0" w:color="auto"/>
            </w:tcBorders>
            <w:shd w:val="clear" w:color="auto" w:fill="FFFFFF" w:themeFill="background1"/>
            <w:vAlign w:val="center"/>
          </w:tcPr>
          <w:p w:rsidR="00482A5B" w:rsidRPr="00092123" w:rsidRDefault="00482A5B" w:rsidP="0089387D">
            <w:pPr>
              <w:spacing w:line="240" w:lineRule="auto"/>
              <w:ind w:left="-108" w:right="-108"/>
              <w:contextualSpacing/>
              <w:jc w:val="center"/>
              <w:rPr>
                <w:rFonts w:ascii="Times New Roman" w:hAnsi="Times New Roman"/>
                <w:color w:val="000000" w:themeColor="text1"/>
                <w:sz w:val="22"/>
              </w:rPr>
            </w:pPr>
            <w:r w:rsidRPr="00092123">
              <w:rPr>
                <w:rFonts w:ascii="Times New Roman" w:hAnsi="Times New Roman"/>
                <w:color w:val="000000" w:themeColor="text1"/>
                <w:sz w:val="22"/>
              </w:rPr>
              <w:t>Lp.</w:t>
            </w:r>
          </w:p>
        </w:tc>
        <w:tc>
          <w:tcPr>
            <w:tcW w:w="4763" w:type="pct"/>
            <w:tcBorders>
              <w:left w:val="single" w:sz="4" w:space="0" w:color="auto"/>
            </w:tcBorders>
            <w:shd w:val="clear" w:color="auto" w:fill="FFFFFF" w:themeFill="background1"/>
            <w:vAlign w:val="center"/>
          </w:tcPr>
          <w:p w:rsidR="00482A5B" w:rsidRPr="00092123" w:rsidRDefault="00482A5B" w:rsidP="00482A5B">
            <w:pPr>
              <w:spacing w:line="240" w:lineRule="auto"/>
              <w:contextualSpacing/>
              <w:jc w:val="center"/>
              <w:rPr>
                <w:rFonts w:ascii="Times New Roman" w:hAnsi="Times New Roman"/>
                <w:color w:val="000000" w:themeColor="text1"/>
                <w:sz w:val="22"/>
              </w:rPr>
            </w:pPr>
            <w:r w:rsidRPr="00092123">
              <w:rPr>
                <w:rFonts w:ascii="Times New Roman" w:hAnsi="Times New Roman"/>
                <w:color w:val="000000" w:themeColor="text1"/>
                <w:sz w:val="22"/>
              </w:rPr>
              <w:t>Nazwa i treść klauzuli</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jc w:val="left"/>
              <w:rPr>
                <w:rFonts w:ascii="Times New Roman" w:hAnsi="Times New Roman"/>
                <w:bCs/>
                <w:color w:val="000000" w:themeColor="text1"/>
                <w:sz w:val="22"/>
              </w:rPr>
            </w:pPr>
            <w:r w:rsidRPr="00092123">
              <w:rPr>
                <w:rFonts w:ascii="Times New Roman" w:hAnsi="Times New Roman"/>
                <w:b/>
                <w:bCs/>
                <w:color w:val="000000" w:themeColor="text1"/>
                <w:sz w:val="22"/>
              </w:rPr>
              <w:t>Klauzula stempla bankowego/pocztowego</w:t>
            </w:r>
          </w:p>
          <w:p w:rsidR="00482A5B" w:rsidRPr="00092123" w:rsidRDefault="00482A5B" w:rsidP="00482A5B">
            <w:pPr>
              <w:contextualSpacing/>
              <w:jc w:val="left"/>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za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tabs>
                <w:tab w:val="left" w:pos="567"/>
              </w:tabs>
              <w:suppressAutoHyphens/>
              <w:rPr>
                <w:rFonts w:ascii="Times New Roman" w:hAnsi="Times New Roman"/>
                <w:b/>
                <w:bCs/>
                <w:color w:val="000000" w:themeColor="text1"/>
                <w:sz w:val="22"/>
              </w:rPr>
            </w:pPr>
            <w:r w:rsidRPr="00092123">
              <w:rPr>
                <w:rFonts w:ascii="Times New Roman" w:hAnsi="Times New Roman"/>
                <w:b/>
                <w:bCs/>
                <w:color w:val="000000" w:themeColor="text1"/>
                <w:sz w:val="22"/>
              </w:rPr>
              <w:t xml:space="preserve">Klauzula płatności ratalnej w przypadku szkody </w:t>
            </w:r>
          </w:p>
          <w:p w:rsidR="00482A5B" w:rsidRPr="00092123" w:rsidRDefault="00482A5B" w:rsidP="00482A5B">
            <w:pPr>
              <w:suppressAutoHyphens/>
              <w:ind w:right="43"/>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uzgadnia się, że w przypadku wypłaty odszkodowania, Zakład Ubezpieczeń nie jest uprawniony do potrącenia z kwoty odszkodowania rat jeszcze nie wymagalnych. </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tabs>
                <w:tab w:val="left" w:pos="426"/>
              </w:tabs>
              <w:suppressAutoHyphens/>
              <w:rPr>
                <w:rFonts w:ascii="Times New Roman" w:hAnsi="Times New Roman"/>
                <w:b/>
                <w:bCs/>
                <w:color w:val="000000" w:themeColor="text1"/>
                <w:sz w:val="22"/>
              </w:rPr>
            </w:pPr>
            <w:r w:rsidRPr="00092123">
              <w:rPr>
                <w:rFonts w:ascii="Times New Roman" w:hAnsi="Times New Roman"/>
                <w:b/>
                <w:bCs/>
                <w:color w:val="000000" w:themeColor="text1"/>
                <w:sz w:val="22"/>
              </w:rPr>
              <w:t xml:space="preserve">Klauzula rozliczenia składki </w:t>
            </w:r>
          </w:p>
          <w:p w:rsidR="00482A5B" w:rsidRPr="00092123" w:rsidRDefault="00482A5B" w:rsidP="00482A5B">
            <w:pPr>
              <w:tabs>
                <w:tab w:val="left" w:pos="426"/>
              </w:tabs>
              <w:rPr>
                <w:rFonts w:ascii="Times New Roman" w:hAnsi="Times New Roman"/>
                <w:color w:val="000000" w:themeColor="text1"/>
                <w:sz w:val="22"/>
              </w:rPr>
            </w:pPr>
            <w:r w:rsidRPr="00092123">
              <w:rPr>
                <w:rFonts w:ascii="Times New Roman" w:hAnsi="Times New Roman"/>
                <w:color w:val="000000" w:themeColor="text1"/>
                <w:sz w:val="22"/>
              </w:rPr>
              <w:t xml:space="preserve">Niniejszym uzgadnia się, że wszelkie rozliczenia płatności wynikające z niniejszej umowy, </w:t>
            </w:r>
            <w:r w:rsidRPr="00092123">
              <w:rPr>
                <w:rFonts w:ascii="Times New Roman" w:hAnsi="Times New Roman"/>
                <w:color w:val="000000" w:themeColor="text1"/>
                <w:sz w:val="22"/>
              </w:rPr>
              <w:br/>
              <w:t>(w szczególności związane z dopłatą lub zwrotem składek) będą dokonywane proporcjonalnie za każdy dzień ochrony ubezpieczeniowej, tzn. z zastosowaniem zasady „pro rata temporis”.</w:t>
            </w:r>
          </w:p>
          <w:p w:rsidR="00482A5B" w:rsidRPr="00092123" w:rsidRDefault="00482A5B" w:rsidP="00482A5B">
            <w:pPr>
              <w:tabs>
                <w:tab w:val="left" w:pos="426"/>
              </w:tabs>
              <w:rPr>
                <w:rFonts w:ascii="Times New Roman" w:hAnsi="Times New Roman"/>
                <w:color w:val="000000" w:themeColor="text1"/>
                <w:sz w:val="22"/>
              </w:rPr>
            </w:pPr>
            <w:r w:rsidRPr="00092123">
              <w:rPr>
                <w:rFonts w:ascii="Times New Roman" w:hAnsi="Times New Roman"/>
                <w:color w:val="000000" w:themeColor="text1"/>
                <w:sz w:val="22"/>
              </w:rPr>
              <w:t>Ponadto nie będzie miała zastosowania składka minimalna.</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jc w:val="left"/>
              <w:rPr>
                <w:rFonts w:ascii="Times New Roman" w:hAnsi="Times New Roman"/>
                <w:b/>
                <w:bCs/>
                <w:color w:val="000000" w:themeColor="text1"/>
                <w:sz w:val="22"/>
              </w:rPr>
            </w:pPr>
            <w:r w:rsidRPr="00092123">
              <w:rPr>
                <w:rFonts w:ascii="Times New Roman" w:hAnsi="Times New Roman"/>
                <w:b/>
                <w:bCs/>
                <w:color w:val="000000" w:themeColor="text1"/>
                <w:sz w:val="22"/>
              </w:rPr>
              <w:t>Klauzula niezmienności wartości pojazdów Gwarantowana Suma Ubezpieczenia)</w:t>
            </w:r>
          </w:p>
          <w:p w:rsidR="00482A5B" w:rsidRPr="00092123" w:rsidRDefault="00482A5B" w:rsidP="00482A5B">
            <w:pPr>
              <w:contextualSpacing/>
              <w:jc w:val="left"/>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w:t>
            </w:r>
          </w:p>
          <w:p w:rsidR="00482A5B" w:rsidRPr="00092123" w:rsidRDefault="00482A5B" w:rsidP="003A1FE5">
            <w:pPr>
              <w:numPr>
                <w:ilvl w:val="0"/>
                <w:numId w:val="6"/>
              </w:numPr>
              <w:ind w:left="439"/>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Wartość nowo zakupionych pojazdów jest ustalana w oparciu o wartość fakturową netto i obowiązuje przez cały okres trwania umowy ubezpieczenia. </w:t>
            </w:r>
          </w:p>
          <w:p w:rsidR="00482A5B" w:rsidRPr="00092123" w:rsidRDefault="00482A5B" w:rsidP="003A1FE5">
            <w:pPr>
              <w:numPr>
                <w:ilvl w:val="0"/>
                <w:numId w:val="6"/>
              </w:numPr>
              <w:ind w:left="439"/>
              <w:contextualSpacing/>
              <w:rPr>
                <w:rFonts w:ascii="Times New Roman" w:hAnsi="Times New Roman"/>
                <w:bCs/>
                <w:color w:val="000000" w:themeColor="text1"/>
                <w:sz w:val="22"/>
              </w:rPr>
            </w:pPr>
            <w:r w:rsidRPr="00092123">
              <w:rPr>
                <w:rFonts w:ascii="Times New Roman" w:hAnsi="Times New Roman"/>
                <w:color w:val="000000" w:themeColor="text1"/>
                <w:sz w:val="22"/>
              </w:rPr>
              <w:t>Wartość rynkowa pojazdu ustalona przy zawieraniu umowy ubezpieczenia pozostaje stała przez cały okres obowiązywania umowy ubezpieczenia dla pojazdów o okresie eksploatacji</w:t>
            </w:r>
            <w:r w:rsidRPr="00092123">
              <w:rPr>
                <w:rFonts w:ascii="Times New Roman" w:hAnsi="Times New Roman"/>
                <w:b/>
                <w:bCs/>
                <w:color w:val="000000" w:themeColor="text1"/>
                <w:sz w:val="22"/>
              </w:rPr>
              <w:t xml:space="preserve"> </w:t>
            </w:r>
            <w:r w:rsidRPr="00092123">
              <w:rPr>
                <w:rFonts w:ascii="Times New Roman" w:hAnsi="Times New Roman"/>
                <w:bCs/>
                <w:color w:val="000000" w:themeColor="text1"/>
                <w:sz w:val="22"/>
              </w:rPr>
              <w:t>do lat 3</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
                <w:color w:val="000000" w:themeColor="text1"/>
                <w:sz w:val="22"/>
              </w:rPr>
            </w:pPr>
            <w:r w:rsidRPr="00092123">
              <w:rPr>
                <w:rFonts w:ascii="Times New Roman" w:hAnsi="Times New Roman"/>
                <w:b/>
                <w:color w:val="000000" w:themeColor="text1"/>
                <w:sz w:val="22"/>
              </w:rPr>
              <w:t xml:space="preserve">Klauzula </w:t>
            </w:r>
            <w:proofErr w:type="spellStart"/>
            <w:r w:rsidRPr="00092123">
              <w:rPr>
                <w:rFonts w:ascii="Times New Roman" w:hAnsi="Times New Roman"/>
                <w:b/>
                <w:color w:val="000000" w:themeColor="text1"/>
                <w:sz w:val="22"/>
              </w:rPr>
              <w:t>Leeway</w:t>
            </w:r>
            <w:proofErr w:type="spellEnd"/>
            <w:r w:rsidRPr="00092123">
              <w:rPr>
                <w:rFonts w:ascii="Times New Roman" w:hAnsi="Times New Roman"/>
                <w:bCs/>
                <w:color w:val="000000" w:themeColor="text1"/>
                <w:sz w:val="22"/>
              </w:rPr>
              <w:t xml:space="preserve"> </w:t>
            </w:r>
            <w:r w:rsidRPr="00092123">
              <w:rPr>
                <w:rFonts w:ascii="Times New Roman" w:hAnsi="Times New Roman"/>
                <w:b/>
                <w:color w:val="000000" w:themeColor="text1"/>
                <w:sz w:val="22"/>
              </w:rPr>
              <w:t xml:space="preserve">130% </w:t>
            </w:r>
          </w:p>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strony postanawiają, że w przypadku szkody zasada proporcji będzie stosowana tylko w przypadku mienia, którego wartość rynkowa lub fakturowa w momencie powstania szkody będzie wyższa niż </w:t>
            </w:r>
            <w:r w:rsidRPr="00092123">
              <w:rPr>
                <w:rFonts w:ascii="Times New Roman" w:hAnsi="Times New Roman"/>
                <w:b/>
                <w:bCs/>
                <w:color w:val="000000" w:themeColor="text1"/>
                <w:sz w:val="22"/>
              </w:rPr>
              <w:t>130%</w:t>
            </w:r>
            <w:r w:rsidRPr="00092123">
              <w:rPr>
                <w:rFonts w:ascii="Times New Roman" w:hAnsi="Times New Roman"/>
                <w:color w:val="000000" w:themeColor="text1"/>
                <w:sz w:val="22"/>
              </w:rPr>
              <w:t xml:space="preserve"> sumy ubezpieczenia.</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Cs/>
                <w:color w:val="000000" w:themeColor="text1"/>
                <w:sz w:val="22"/>
              </w:rPr>
            </w:pPr>
            <w:r w:rsidRPr="00092123">
              <w:rPr>
                <w:rFonts w:ascii="Times New Roman" w:hAnsi="Times New Roman"/>
                <w:b/>
                <w:bCs/>
                <w:color w:val="000000" w:themeColor="text1"/>
                <w:sz w:val="22"/>
              </w:rPr>
              <w:t>Klauzula przepisów o ruchu drogowym</w:t>
            </w:r>
          </w:p>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Zakład Ubezpieczeń odstępuje się od redukcji odszkodowania w związku z naruszeniem przepisów ustawy o ruchu drogowym np. za przekroczenie obowiązującej prędkości, nie przestrzeganie znaku STOP, wyprzedzanie w miejscu niedozwolonym, rozmowę przez telefon komórkowy bez podłączonego zestawu głośnomówiącego itd.</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b/>
                <w:bCs/>
                <w:color w:val="000000" w:themeColor="text1"/>
                <w:sz w:val="22"/>
              </w:rPr>
              <w:t>Klauzula badań technicznych</w:t>
            </w:r>
          </w:p>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Zakład Ubezpieczeń odpowiada za szkody powstałe w pojazdach nieposiadających ważnego badania technicznego pojazdu, o ile stan techniczny pojazdu nie miał żadnego wpływu na powstanie i rozmiar szkody.</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Cs/>
                <w:color w:val="000000" w:themeColor="text1"/>
                <w:sz w:val="22"/>
              </w:rPr>
            </w:pPr>
            <w:r w:rsidRPr="00092123">
              <w:rPr>
                <w:rFonts w:ascii="Times New Roman" w:hAnsi="Times New Roman"/>
                <w:b/>
                <w:color w:val="000000" w:themeColor="text1"/>
                <w:sz w:val="22"/>
              </w:rPr>
              <w:t>Klauzula aktualności ochrony</w:t>
            </w:r>
            <w:r w:rsidRPr="00092123">
              <w:rPr>
                <w:rFonts w:ascii="Times New Roman" w:hAnsi="Times New Roman"/>
                <w:b/>
                <w:bCs/>
                <w:color w:val="000000" w:themeColor="text1"/>
                <w:sz w:val="22"/>
              </w:rPr>
              <w:t xml:space="preserve"> ubezpieczeniowej</w:t>
            </w:r>
          </w:p>
          <w:p w:rsidR="00482A5B" w:rsidRPr="00092123" w:rsidRDefault="00482A5B" w:rsidP="00482A5B">
            <w:pPr>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brak opłacenia </w:t>
            </w:r>
            <w:r w:rsidRPr="00092123">
              <w:rPr>
                <w:rFonts w:ascii="Times New Roman" w:hAnsi="Times New Roman"/>
                <w:bCs/>
                <w:color w:val="000000" w:themeColor="text1"/>
                <w:sz w:val="22"/>
              </w:rPr>
              <w:t xml:space="preserve">składki lub raty składki w terminie nie powoduje utraty aktualności ochrony ubezpieczeniowej. </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b/>
                <w:bCs/>
                <w:color w:val="000000" w:themeColor="text1"/>
                <w:sz w:val="22"/>
              </w:rPr>
              <w:t>Klauzula umów krótkookresowych</w:t>
            </w:r>
          </w:p>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w przypadku zgłoszenia przez Ubezpieczającego konieczności zawarcia umowy krótkookresowej, zastosowanie będą miały wynegocjowane warunki umowy generalnej, a Zakład Ubezpieczeń nie będzie stosował składki minimalnej lub depozytowej. Dla nowej krótkookresowej umowy ubezpieczenia zastosowany będzie system naliczania składki za każdy dzień ochrony – „pro rata temporis”</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b/>
                <w:bCs/>
                <w:color w:val="000000" w:themeColor="text1"/>
                <w:sz w:val="22"/>
              </w:rPr>
              <w:t>Klauzula kosztów manipulacyjnych</w:t>
            </w:r>
          </w:p>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w przypadku rozwiązania umowy ubezpieczenia zakład ubezpieczeń nie będzie potrącać kosztów manipulacyjnych.</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C85555" w:rsidRPr="00092123" w:rsidRDefault="00C85555" w:rsidP="00C85555">
            <w:pPr>
              <w:pStyle w:val="Akapitzlist"/>
              <w:ind w:left="0"/>
              <w:rPr>
                <w:rFonts w:ascii="Times New Roman" w:hAnsi="Times New Roman"/>
                <w:b/>
                <w:bCs/>
                <w:color w:val="000000" w:themeColor="text1"/>
                <w:sz w:val="22"/>
              </w:rPr>
            </w:pPr>
            <w:r w:rsidRPr="00092123">
              <w:rPr>
                <w:rFonts w:ascii="Times New Roman" w:hAnsi="Times New Roman"/>
                <w:b/>
                <w:bCs/>
                <w:color w:val="000000" w:themeColor="text1"/>
                <w:sz w:val="22"/>
              </w:rPr>
              <w:t>Klauzula automatycznej ochrony w zakresie OC, AC i NNW, ASS</w:t>
            </w:r>
          </w:p>
          <w:p w:rsidR="00482A5B" w:rsidRPr="00092123" w:rsidRDefault="000E151B" w:rsidP="000E151B">
            <w:pPr>
              <w:contextualSpacing/>
              <w:rPr>
                <w:rFonts w:ascii="Times New Roman" w:hAnsi="Times New Roman"/>
                <w:bCs/>
                <w:color w:val="000000" w:themeColor="text1"/>
                <w:sz w:val="22"/>
              </w:rPr>
            </w:pPr>
            <w:r w:rsidRPr="00092123">
              <w:rPr>
                <w:rFonts w:ascii="Times New Roman" w:hAnsi="Times New Roman"/>
                <w:color w:val="000000" w:themeColor="text1"/>
                <w:sz w:val="22"/>
              </w:rPr>
              <w:t>Niniejszym uzgadnia</w:t>
            </w:r>
            <w:r w:rsidR="00C85555" w:rsidRPr="00092123">
              <w:rPr>
                <w:rFonts w:ascii="Times New Roman" w:hAnsi="Times New Roman"/>
                <w:color w:val="000000" w:themeColor="text1"/>
                <w:sz w:val="22"/>
              </w:rPr>
              <w:t xml:space="preserve"> się, że pojazdy </w:t>
            </w:r>
            <w:proofErr w:type="spellStart"/>
            <w:r w:rsidR="00C85555" w:rsidRPr="00092123">
              <w:rPr>
                <w:rFonts w:ascii="Times New Roman" w:hAnsi="Times New Roman"/>
                <w:color w:val="000000" w:themeColor="text1"/>
                <w:sz w:val="22"/>
              </w:rPr>
              <w:t>nowo-nabywane</w:t>
            </w:r>
            <w:proofErr w:type="spellEnd"/>
            <w:r w:rsidR="00C85555" w:rsidRPr="00092123">
              <w:rPr>
                <w:rFonts w:ascii="Times New Roman" w:hAnsi="Times New Roman"/>
                <w:color w:val="000000" w:themeColor="text1"/>
                <w:sz w:val="22"/>
              </w:rPr>
              <w:t xml:space="preserve"> w trakcie trwania umowy, będą objęte ochroną ubezpieczenia od dnia rejestracji pojazdu pod warunkiem pisemnego zgłoszenia faksem lub pocztą elektroniczną (e-mail) przedmiotowego pojazdu. Ochrona ubezpieczeniowa rozpoczyna się z dniem wpływu wniosku o ubezpieczenie. W odniesieniu do ubezpieczenia OC zgłoszenie musi nastąpić w dniu rejestracji pojazdu</w:t>
            </w:r>
            <w:r w:rsidR="00482A5B" w:rsidRPr="00092123">
              <w:rPr>
                <w:rFonts w:ascii="Times New Roman" w:hAnsi="Times New Roman"/>
                <w:color w:val="000000" w:themeColor="text1"/>
                <w:sz w:val="22"/>
              </w:rPr>
              <w:t>.</w:t>
            </w:r>
          </w:p>
        </w:tc>
      </w:tr>
      <w:tr w:rsidR="0089387D" w:rsidRPr="00092123" w:rsidTr="001966A6">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b/>
                <w:bCs/>
                <w:color w:val="000000" w:themeColor="text1"/>
                <w:sz w:val="22"/>
              </w:rPr>
              <w:t>Klauzula akceptacji</w:t>
            </w:r>
            <w:r w:rsidRPr="00092123">
              <w:rPr>
                <w:rFonts w:ascii="Times New Roman" w:hAnsi="Times New Roman"/>
                <w:b/>
                <w:color w:val="000000" w:themeColor="text1"/>
                <w:sz w:val="22"/>
              </w:rPr>
              <w:t xml:space="preserve"> zabezpieczeń</w:t>
            </w:r>
          </w:p>
          <w:p w:rsidR="00482A5B" w:rsidRPr="00092123" w:rsidRDefault="00482A5B" w:rsidP="00C61793">
            <w:pPr>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Z</w:t>
            </w:r>
            <w:r w:rsidRPr="00092123">
              <w:rPr>
                <w:rFonts w:ascii="Times New Roman" w:hAnsi="Times New Roman"/>
                <w:bCs/>
                <w:color w:val="000000" w:themeColor="text1"/>
                <w:sz w:val="22"/>
              </w:rPr>
              <w:t>akład Ubezpieczeń akceptuje aktualnie istniejący stan zabezpieczeń</w:t>
            </w:r>
            <w:r w:rsidRPr="00092123">
              <w:rPr>
                <w:rFonts w:ascii="Times New Roman" w:hAnsi="Times New Roman"/>
                <w:color w:val="000000" w:themeColor="text1"/>
                <w:sz w:val="22"/>
              </w:rPr>
              <w:t xml:space="preserve"> przeciw kradzieżowych dla pojazdów wyszczególnionych w Załącznik nr </w:t>
            </w:r>
            <w:r w:rsidR="00C61793" w:rsidRPr="00092123">
              <w:rPr>
                <w:rFonts w:ascii="Times New Roman" w:hAnsi="Times New Roman"/>
                <w:color w:val="000000" w:themeColor="text1"/>
                <w:sz w:val="22"/>
              </w:rPr>
              <w:t>3</w:t>
            </w:r>
            <w:r w:rsidRPr="00092123">
              <w:rPr>
                <w:rFonts w:ascii="Times New Roman" w:hAnsi="Times New Roman"/>
                <w:color w:val="000000" w:themeColor="text1"/>
                <w:sz w:val="22"/>
              </w:rPr>
              <w:t xml:space="preserve"> do </w:t>
            </w:r>
            <w:r w:rsidR="00C61793" w:rsidRPr="00092123">
              <w:rPr>
                <w:rFonts w:ascii="Times New Roman" w:hAnsi="Times New Roman"/>
                <w:color w:val="000000" w:themeColor="text1"/>
                <w:sz w:val="22"/>
              </w:rPr>
              <w:t>zapytania</w:t>
            </w:r>
            <w:r w:rsidRPr="00092123">
              <w:rPr>
                <w:rFonts w:ascii="Times New Roman" w:hAnsi="Times New Roman"/>
                <w:color w:val="000000" w:themeColor="text1"/>
                <w:sz w:val="22"/>
              </w:rPr>
              <w:t xml:space="preserve"> – „Wykaz pojazdów”</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bottom w:val="single" w:sz="4" w:space="0" w:color="auto"/>
            </w:tcBorders>
            <w:vAlign w:val="center"/>
          </w:tcPr>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b/>
                <w:color w:val="000000" w:themeColor="text1"/>
                <w:sz w:val="22"/>
              </w:rPr>
              <w:t>Klauzula samolikwidacji</w:t>
            </w:r>
          </w:p>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dla szkód </w:t>
            </w:r>
            <w:r w:rsidRPr="00092123">
              <w:rPr>
                <w:rFonts w:ascii="Times New Roman" w:hAnsi="Times New Roman"/>
                <w:bCs/>
                <w:color w:val="000000" w:themeColor="text1"/>
                <w:sz w:val="22"/>
              </w:rPr>
              <w:t>typu szyba, lusterko, zamki i element oświetlenia</w:t>
            </w:r>
            <w:r w:rsidRPr="00092123">
              <w:rPr>
                <w:rFonts w:ascii="Times New Roman" w:hAnsi="Times New Roman"/>
                <w:color w:val="000000" w:themeColor="text1"/>
                <w:sz w:val="22"/>
              </w:rPr>
              <w:t xml:space="preserve">, których wartość nie przekracza kwoty 5.000 PLN brutto dla pozostałych szkód </w:t>
            </w:r>
            <w:r w:rsidRPr="00092123">
              <w:rPr>
                <w:rFonts w:ascii="Times New Roman" w:hAnsi="Times New Roman"/>
                <w:bCs/>
                <w:color w:val="000000" w:themeColor="text1"/>
                <w:sz w:val="22"/>
              </w:rPr>
              <w:t xml:space="preserve">do  kwoty 2.500 PLN brutto </w:t>
            </w:r>
            <w:r w:rsidRPr="00092123">
              <w:rPr>
                <w:rFonts w:ascii="Times New Roman" w:hAnsi="Times New Roman"/>
                <w:color w:val="000000" w:themeColor="text1"/>
                <w:sz w:val="22"/>
              </w:rPr>
              <w:t xml:space="preserve">przyjmuje się uproszczoną formę likwidacji szkód, na podstawie oświadczeń złożonych przez Ubezpieczającego wraz z załączoną dokumentacją z oględzin pojazdu oraz dokumentacją zdjęciową w formie elektronicznej </w:t>
            </w:r>
            <w:r w:rsidRPr="00092123">
              <w:rPr>
                <w:rFonts w:ascii="Times New Roman" w:hAnsi="Times New Roman"/>
                <w:bCs/>
                <w:color w:val="000000" w:themeColor="text1"/>
                <w:sz w:val="22"/>
              </w:rPr>
              <w:t>bez dokonywania wcześniejszych oględzin pod warunkiem sporządzenia uzgodnionej z Ubezpieczycielem dokumentacji.</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b/>
                <w:bCs/>
                <w:color w:val="000000" w:themeColor="text1"/>
                <w:sz w:val="22"/>
              </w:rPr>
              <w:t>Klauzula terminu dokonania oględzin po szkodzie</w:t>
            </w:r>
            <w:r w:rsidRPr="00092123">
              <w:rPr>
                <w:rFonts w:ascii="Times New Roman" w:hAnsi="Times New Roman"/>
                <w:color w:val="000000" w:themeColor="text1"/>
                <w:sz w:val="22"/>
              </w:rPr>
              <w:t xml:space="preserve"> </w:t>
            </w:r>
          </w:p>
          <w:p w:rsidR="00482A5B" w:rsidRPr="00092123" w:rsidRDefault="00482A5B" w:rsidP="00482A5B">
            <w:pPr>
              <w:contextualSpacing/>
              <w:rPr>
                <w:rFonts w:ascii="Times New Roman" w:hAnsi="Times New Roman"/>
                <w:b/>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strony ustalają, że Ubezpieczający lub Ubezpieczony zobowiązuje się pozostawić bez dokonywania zmian miejsca szkody do czasu dokonania oględzin przez przedstawiciela ZU, chyba, że zmiana stanu faktycznego spowodowanego wypadkiem ubezpieczeniowym była niezbędna w celu zabezpieczenia mienia pozostałego po szkodzie lub zmniejszenia rozmiarów szkody. ZU nie może powoływać się na ten zakaz, jeśli oględziny nie zostały dokonane w terminie </w:t>
            </w:r>
            <w:r w:rsidRPr="00092123">
              <w:rPr>
                <w:rFonts w:ascii="Times New Roman" w:hAnsi="Times New Roman"/>
                <w:b/>
                <w:bCs/>
                <w:color w:val="000000" w:themeColor="text1"/>
                <w:sz w:val="22"/>
              </w:rPr>
              <w:t>do 3 dni</w:t>
            </w:r>
            <w:r w:rsidRPr="00092123">
              <w:rPr>
                <w:rFonts w:ascii="Times New Roman" w:hAnsi="Times New Roman"/>
                <w:b/>
                <w:color w:val="000000" w:themeColor="text1"/>
                <w:sz w:val="22"/>
              </w:rPr>
              <w:t xml:space="preserve"> roboczych </w:t>
            </w:r>
            <w:r w:rsidRPr="00092123">
              <w:rPr>
                <w:rFonts w:ascii="Times New Roman" w:hAnsi="Times New Roman"/>
                <w:color w:val="000000" w:themeColor="text1"/>
                <w:sz w:val="22"/>
              </w:rPr>
              <w:t>od daty zawiadomienia o szkodzie.</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rPr>
                <w:rFonts w:ascii="Times New Roman" w:hAnsi="Times New Roman"/>
                <w:color w:val="000000" w:themeColor="text1"/>
                <w:sz w:val="22"/>
              </w:rPr>
            </w:pPr>
            <w:r w:rsidRPr="00092123">
              <w:rPr>
                <w:rFonts w:ascii="Times New Roman" w:hAnsi="Times New Roman"/>
                <w:b/>
                <w:bCs/>
                <w:color w:val="000000" w:themeColor="text1"/>
                <w:sz w:val="22"/>
              </w:rPr>
              <w:t>Klauzula serwisowa lub usługowa</w:t>
            </w:r>
            <w:r w:rsidRPr="00092123">
              <w:rPr>
                <w:rFonts w:ascii="Times New Roman" w:hAnsi="Times New Roman"/>
                <w:color w:val="000000" w:themeColor="text1"/>
                <w:sz w:val="22"/>
              </w:rPr>
              <w:t xml:space="preserve"> </w:t>
            </w:r>
          </w:p>
          <w:p w:rsidR="00482A5B" w:rsidRPr="00092123" w:rsidRDefault="00482A5B" w:rsidP="00482A5B">
            <w:pPr>
              <w:contextualSpacing/>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 xml:space="preserve">uzgadnia </w:t>
            </w:r>
            <w:r w:rsidRPr="00092123">
              <w:rPr>
                <w:rFonts w:ascii="Times New Roman" w:hAnsi="Times New Roman"/>
                <w:color w:val="000000" w:themeColor="text1"/>
                <w:sz w:val="22"/>
              </w:rPr>
              <w:t>się, że Zakład Ubezpieczeń odpowiada za szkody powstałe w czasie, gdy pojazd znajdował się w zakładzie naprawczym, konserwacyjnym, myjni oraz podczas prób technicznych, jak również podczas jazdy przed lub po naprawie, dokonywanych przez pracowników takiego zakładu.</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jc w:val="left"/>
              <w:rPr>
                <w:rFonts w:ascii="Times New Roman" w:hAnsi="Times New Roman"/>
                <w:color w:val="000000" w:themeColor="text1"/>
                <w:sz w:val="22"/>
              </w:rPr>
            </w:pPr>
            <w:r w:rsidRPr="00092123">
              <w:rPr>
                <w:rFonts w:ascii="Times New Roman" w:hAnsi="Times New Roman"/>
                <w:b/>
                <w:bCs/>
                <w:color w:val="000000" w:themeColor="text1"/>
                <w:sz w:val="22"/>
              </w:rPr>
              <w:t>Klauzula wieku i uprawnień</w:t>
            </w:r>
          </w:p>
          <w:p w:rsidR="00482A5B" w:rsidRPr="00092123" w:rsidRDefault="00482A5B" w:rsidP="00482A5B">
            <w:pPr>
              <w:contextualSpacing/>
              <w:jc w:val="left"/>
              <w:rPr>
                <w:rFonts w:ascii="Times New Roman" w:hAnsi="Times New Roman"/>
                <w:b/>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Zakład Ubezpieczeń odstąpi od redukcji odszkodowania ze względu na wiek kierującego lub posiadacza oraz okresu posiadania uprawnień.</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contextualSpacing/>
              <w:jc w:val="left"/>
              <w:rPr>
                <w:rFonts w:ascii="Times New Roman" w:hAnsi="Times New Roman"/>
                <w:color w:val="000000" w:themeColor="text1"/>
                <w:sz w:val="22"/>
              </w:rPr>
            </w:pPr>
            <w:r w:rsidRPr="00092123">
              <w:rPr>
                <w:rFonts w:ascii="Times New Roman" w:hAnsi="Times New Roman"/>
                <w:b/>
                <w:bCs/>
                <w:color w:val="000000" w:themeColor="text1"/>
                <w:sz w:val="22"/>
              </w:rPr>
              <w:t xml:space="preserve">Klauzula szkód wzajemnych </w:t>
            </w:r>
          </w:p>
          <w:p w:rsidR="00482A5B" w:rsidRPr="00092123" w:rsidRDefault="00482A5B" w:rsidP="00482A5B">
            <w:pPr>
              <w:contextualSpacing/>
              <w:rPr>
                <w:rFonts w:ascii="Times New Roman" w:hAnsi="Times New Roman"/>
                <w:bCs/>
                <w:color w:val="000000" w:themeColor="text1"/>
                <w:sz w:val="22"/>
              </w:rPr>
            </w:pPr>
            <w:r w:rsidRPr="00092123">
              <w:rPr>
                <w:rFonts w:ascii="Times New Roman" w:hAnsi="Times New Roman"/>
                <w:bCs/>
                <w:color w:val="000000" w:themeColor="text1"/>
                <w:sz w:val="22"/>
              </w:rPr>
              <w:t>Ubezpieczyciel odpowiada za szkody wyrządzone między pojazdami należącymi do Ubezpieczającego.</w:t>
            </w:r>
          </w:p>
        </w:tc>
      </w:tr>
      <w:tr w:rsidR="0089387D" w:rsidRPr="00092123" w:rsidTr="00BF652D">
        <w:trPr>
          <w:cantSplit/>
          <w:jc w:val="center"/>
        </w:trPr>
        <w:tc>
          <w:tcPr>
            <w:tcW w:w="237" w:type="pct"/>
            <w:tcBorders>
              <w:right w:val="single" w:sz="4" w:space="0" w:color="auto"/>
            </w:tcBorders>
            <w:vAlign w:val="center"/>
          </w:tcPr>
          <w:p w:rsidR="00482A5B" w:rsidRPr="00092123" w:rsidRDefault="00482A5B"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482A5B" w:rsidRPr="00092123" w:rsidRDefault="00482A5B" w:rsidP="00482A5B">
            <w:pPr>
              <w:rPr>
                <w:rFonts w:ascii="Times New Roman" w:hAnsi="Times New Roman"/>
                <w:color w:val="000000" w:themeColor="text1"/>
                <w:sz w:val="22"/>
                <w:lang w:eastAsia="ar-SA"/>
              </w:rPr>
            </w:pPr>
            <w:r w:rsidRPr="00092123">
              <w:rPr>
                <w:rFonts w:ascii="Times New Roman" w:hAnsi="Times New Roman"/>
                <w:b/>
                <w:bCs/>
                <w:color w:val="000000" w:themeColor="text1"/>
                <w:sz w:val="22"/>
                <w:lang w:eastAsia="ar-SA"/>
              </w:rPr>
              <w:t>Klauzula uderzenia pokrywy komory silnika</w:t>
            </w:r>
          </w:p>
          <w:p w:rsidR="00482A5B" w:rsidRPr="00092123" w:rsidRDefault="00482A5B" w:rsidP="00482A5B">
            <w:pPr>
              <w:contextualSpacing/>
              <w:jc w:val="left"/>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w:t>
            </w:r>
            <w:r w:rsidR="000E151B" w:rsidRPr="00092123">
              <w:rPr>
                <w:rFonts w:ascii="Times New Roman" w:hAnsi="Times New Roman"/>
                <w:color w:val="000000" w:themeColor="text1"/>
                <w:sz w:val="22"/>
              </w:rPr>
              <w:t>uzgadnia</w:t>
            </w:r>
            <w:r w:rsidRPr="00092123">
              <w:rPr>
                <w:rFonts w:ascii="Times New Roman" w:hAnsi="Times New Roman"/>
                <w:color w:val="000000" w:themeColor="text1"/>
                <w:sz w:val="22"/>
              </w:rPr>
              <w:t xml:space="preserve"> się, że ubezpieczeniem objęte są  szkody polegające na uszkodzeniu lub zniszczeniu części pojazdu (w tym szyby czołowej) na skutek niezależnego od przyczyny zewnętrznej uderzenia pokrywy komory silnika tego pojazdu.</w:t>
            </w:r>
          </w:p>
        </w:tc>
      </w:tr>
      <w:tr w:rsidR="00E3639A" w:rsidRPr="00092123" w:rsidTr="00BF652D">
        <w:trPr>
          <w:cantSplit/>
          <w:jc w:val="center"/>
        </w:trPr>
        <w:tc>
          <w:tcPr>
            <w:tcW w:w="237" w:type="pct"/>
            <w:tcBorders>
              <w:right w:val="single" w:sz="4" w:space="0" w:color="auto"/>
            </w:tcBorders>
            <w:vAlign w:val="center"/>
          </w:tcPr>
          <w:p w:rsidR="00E3639A" w:rsidRPr="00092123" w:rsidRDefault="00E3639A" w:rsidP="003A1FE5">
            <w:pPr>
              <w:numPr>
                <w:ilvl w:val="0"/>
                <w:numId w:val="3"/>
              </w:numPr>
              <w:ind w:left="0" w:firstLine="0"/>
              <w:contextualSpacing/>
              <w:jc w:val="center"/>
              <w:rPr>
                <w:rFonts w:ascii="Times New Roman" w:hAnsi="Times New Roman"/>
                <w:color w:val="000000" w:themeColor="text1"/>
                <w:sz w:val="22"/>
              </w:rPr>
            </w:pPr>
          </w:p>
        </w:tc>
        <w:tc>
          <w:tcPr>
            <w:tcW w:w="4763" w:type="pct"/>
            <w:tcBorders>
              <w:left w:val="single" w:sz="4" w:space="0" w:color="auto"/>
            </w:tcBorders>
            <w:vAlign w:val="center"/>
          </w:tcPr>
          <w:p w:rsidR="00E3639A" w:rsidRPr="00092123" w:rsidRDefault="00E3639A" w:rsidP="001128CD">
            <w:pPr>
              <w:contextualSpacing/>
              <w:rPr>
                <w:rFonts w:ascii="Times New Roman" w:hAnsi="Times New Roman"/>
                <w:color w:val="000000" w:themeColor="text1"/>
                <w:sz w:val="22"/>
              </w:rPr>
            </w:pPr>
            <w:r w:rsidRPr="00092123">
              <w:rPr>
                <w:rFonts w:ascii="Times New Roman" w:hAnsi="Times New Roman"/>
                <w:b/>
                <w:bCs/>
                <w:color w:val="000000" w:themeColor="text1"/>
                <w:sz w:val="22"/>
              </w:rPr>
              <w:t>Klauzula zaginięcia kluczyków lub urządzeń sterujących</w:t>
            </w:r>
            <w:r w:rsidRPr="00092123">
              <w:rPr>
                <w:rFonts w:ascii="Times New Roman" w:hAnsi="Times New Roman"/>
                <w:color w:val="000000" w:themeColor="text1"/>
                <w:sz w:val="22"/>
              </w:rPr>
              <w:t xml:space="preserve"> </w:t>
            </w:r>
          </w:p>
          <w:p w:rsidR="00E3639A" w:rsidRPr="00092123" w:rsidRDefault="00E3639A" w:rsidP="001128CD">
            <w:pPr>
              <w:contextualSpacing/>
              <w:rPr>
                <w:rFonts w:ascii="Times New Roman" w:hAnsi="Times New Roman"/>
                <w:color w:val="000000" w:themeColor="text1"/>
                <w:sz w:val="22"/>
              </w:rPr>
            </w:pPr>
            <w:r w:rsidRPr="00092123">
              <w:rPr>
                <w:rFonts w:ascii="Times New Roman" w:hAnsi="Times New Roman"/>
                <w:color w:val="000000" w:themeColor="text1"/>
                <w:sz w:val="22"/>
              </w:rPr>
              <w:t xml:space="preserve">Niniejszym uzgadnia się, że Zakład Ubezpieczeń pokrywa koszty wymiany zamków, stacyjki itp. w pojeździe na skutek zaginięcia, zgubienia, zniszczenia, utraty kluczyków lub urządzeń sterujących. </w:t>
            </w:r>
          </w:p>
          <w:p w:rsidR="00E3639A" w:rsidRPr="00092123" w:rsidRDefault="00E3639A" w:rsidP="001128CD">
            <w:pPr>
              <w:rPr>
                <w:rFonts w:ascii="Times New Roman" w:hAnsi="Times New Roman"/>
                <w:b/>
                <w:bCs/>
                <w:color w:val="000000" w:themeColor="text1"/>
                <w:sz w:val="22"/>
              </w:rPr>
            </w:pPr>
            <w:r w:rsidRPr="00092123">
              <w:rPr>
                <w:rFonts w:ascii="Times New Roman" w:hAnsi="Times New Roman"/>
                <w:color w:val="000000" w:themeColor="text1"/>
                <w:sz w:val="22"/>
              </w:rPr>
              <w:t xml:space="preserve">Limit odpowiedzialności – </w:t>
            </w:r>
            <w:r w:rsidRPr="00092123">
              <w:rPr>
                <w:rFonts w:ascii="Times New Roman" w:hAnsi="Times New Roman"/>
                <w:b/>
                <w:bCs/>
                <w:color w:val="000000" w:themeColor="text1"/>
                <w:sz w:val="22"/>
              </w:rPr>
              <w:t>1500 zł</w:t>
            </w:r>
            <w:r w:rsidRPr="00092123">
              <w:rPr>
                <w:rFonts w:ascii="Times New Roman" w:hAnsi="Times New Roman"/>
                <w:color w:val="000000" w:themeColor="text1"/>
                <w:sz w:val="22"/>
              </w:rPr>
              <w:t xml:space="preserve"> na każdy pojazd.</w:t>
            </w:r>
          </w:p>
        </w:tc>
      </w:tr>
    </w:tbl>
    <w:p w:rsidR="00482A5B" w:rsidRPr="00092123" w:rsidRDefault="00482A5B" w:rsidP="00482A5B">
      <w:pPr>
        <w:suppressAutoHyphens/>
        <w:spacing w:line="240" w:lineRule="auto"/>
        <w:rPr>
          <w:rFonts w:ascii="Tahoma" w:eastAsia="Times New Roman" w:hAnsi="Tahoma"/>
          <w:color w:val="000000" w:themeColor="text1"/>
          <w:szCs w:val="24"/>
          <w:lang w:eastAsia="ar-SA"/>
        </w:rPr>
      </w:pPr>
    </w:p>
    <w:p w:rsidR="008976D3" w:rsidRPr="00092123" w:rsidRDefault="008976D3" w:rsidP="00E74156">
      <w:pPr>
        <w:pStyle w:val="Akapitzlist"/>
        <w:numPr>
          <w:ilvl w:val="0"/>
          <w:numId w:val="28"/>
        </w:numPr>
        <w:suppressAutoHyphens/>
        <w:spacing w:line="360" w:lineRule="auto"/>
        <w:rPr>
          <w:rFonts w:ascii="Times New Roman" w:eastAsia="Times New Roman" w:hAnsi="Times New Roman"/>
          <w:color w:val="000000" w:themeColor="text1"/>
          <w:sz w:val="22"/>
          <w:lang w:eastAsia="ar-SA"/>
        </w:rPr>
      </w:pPr>
      <w:r w:rsidRPr="00092123">
        <w:rPr>
          <w:rFonts w:ascii="Times New Roman" w:eastAsia="Times New Roman" w:hAnsi="Times New Roman"/>
          <w:b/>
          <w:bCs/>
          <w:color w:val="000000" w:themeColor="text1"/>
          <w:sz w:val="22"/>
        </w:rPr>
        <w:t>Treść fakultatywnych klauzul oraz liczba punktów możliwych do uzyskania w przypadku ich akceptacji</w:t>
      </w:r>
    </w:p>
    <w:p w:rsidR="008976D3" w:rsidRPr="00092123" w:rsidRDefault="008976D3" w:rsidP="008976D3">
      <w:pPr>
        <w:suppressAutoHyphens/>
        <w:spacing w:line="360" w:lineRule="auto"/>
        <w:rPr>
          <w:rFonts w:ascii="Times New Roman" w:hAnsi="Times New Roman"/>
          <w:color w:val="000000" w:themeColor="text1"/>
          <w:sz w:val="22"/>
        </w:rPr>
      </w:pPr>
      <w:r w:rsidRPr="00092123">
        <w:rPr>
          <w:rFonts w:ascii="Times New Roman" w:hAnsi="Times New Roman"/>
          <w:color w:val="000000" w:themeColor="text1"/>
          <w:sz w:val="22"/>
        </w:rPr>
        <w:t>Akceptacja fakultatywnej klauzuli jest jednoznaczna z przyjęciem jej do wszystkich rodzajów ubezpieczeń, do których została przypisana</w:t>
      </w:r>
    </w:p>
    <w:p w:rsidR="008976D3" w:rsidRPr="00092123" w:rsidRDefault="008976D3" w:rsidP="008976D3">
      <w:pPr>
        <w:suppressAutoHyphens/>
        <w:spacing w:line="240" w:lineRule="auto"/>
        <w:rPr>
          <w:rFonts w:ascii="Times New Roman" w:hAnsi="Times New Roman"/>
          <w:color w:val="000000" w:themeColor="text1"/>
          <w:sz w:val="22"/>
        </w:rPr>
      </w:pPr>
    </w:p>
    <w:p w:rsidR="008976D3" w:rsidRPr="00092123" w:rsidRDefault="008976D3" w:rsidP="008976D3">
      <w:pPr>
        <w:suppressAutoHyphens/>
        <w:spacing w:line="240" w:lineRule="auto"/>
        <w:rPr>
          <w:rFonts w:ascii="Times New Roman" w:hAnsi="Times New Roman"/>
          <w:color w:val="000000" w:themeColor="text1"/>
          <w:sz w:val="22"/>
        </w:rPr>
      </w:pPr>
    </w:p>
    <w:p w:rsidR="008976D3" w:rsidRPr="00092123" w:rsidRDefault="008976D3" w:rsidP="008976D3">
      <w:pPr>
        <w:suppressAutoHyphens/>
        <w:spacing w:line="240" w:lineRule="auto"/>
        <w:rPr>
          <w:rFonts w:ascii="Times New Roman" w:hAnsi="Times New Roman"/>
          <w:color w:val="000000" w:themeColor="text1"/>
          <w:sz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dotted" w:sz="6" w:space="0" w:color="000000" w:themeColor="text1"/>
        </w:tblBorders>
        <w:tblLook w:val="04A0" w:firstRow="1" w:lastRow="0" w:firstColumn="1" w:lastColumn="0" w:noHBand="0" w:noVBand="1"/>
      </w:tblPr>
      <w:tblGrid>
        <w:gridCol w:w="300"/>
        <w:gridCol w:w="7472"/>
        <w:gridCol w:w="1352"/>
      </w:tblGrid>
      <w:tr w:rsidR="008976D3" w:rsidRPr="00092123" w:rsidTr="009A5CEB">
        <w:trPr>
          <w:cantSplit/>
          <w:trHeight w:hRule="exact" w:val="997"/>
          <w:tblHeader/>
          <w:jc w:val="center"/>
        </w:trPr>
        <w:tc>
          <w:tcPr>
            <w:tcW w:w="164" w:type="pct"/>
            <w:tcBorders>
              <w:right w:val="single" w:sz="4" w:space="0" w:color="auto"/>
            </w:tcBorders>
            <w:shd w:val="clear" w:color="auto" w:fill="auto"/>
            <w:vAlign w:val="center"/>
          </w:tcPr>
          <w:p w:rsidR="008976D3" w:rsidRPr="00092123" w:rsidRDefault="008976D3" w:rsidP="0073426B">
            <w:pPr>
              <w:spacing w:line="240" w:lineRule="auto"/>
              <w:ind w:left="-108" w:right="-108"/>
              <w:contextualSpacing/>
              <w:jc w:val="center"/>
              <w:rPr>
                <w:rFonts w:ascii="Times New Roman" w:hAnsi="Times New Roman"/>
                <w:color w:val="000000" w:themeColor="text1"/>
                <w:sz w:val="22"/>
              </w:rPr>
            </w:pPr>
            <w:r w:rsidRPr="00092123">
              <w:rPr>
                <w:rFonts w:ascii="Times New Roman" w:hAnsi="Times New Roman"/>
                <w:color w:val="000000" w:themeColor="text1"/>
                <w:sz w:val="22"/>
              </w:rPr>
              <w:t>Lp.</w:t>
            </w:r>
          </w:p>
        </w:tc>
        <w:tc>
          <w:tcPr>
            <w:tcW w:w="4094" w:type="pct"/>
            <w:tcBorders>
              <w:left w:val="single" w:sz="4" w:space="0" w:color="auto"/>
              <w:right w:val="single" w:sz="4" w:space="0" w:color="auto"/>
            </w:tcBorders>
            <w:shd w:val="clear" w:color="auto" w:fill="auto"/>
            <w:vAlign w:val="center"/>
          </w:tcPr>
          <w:p w:rsidR="008976D3" w:rsidRPr="00092123" w:rsidRDefault="008976D3" w:rsidP="0073426B">
            <w:pPr>
              <w:spacing w:line="240" w:lineRule="auto"/>
              <w:contextualSpacing/>
              <w:jc w:val="center"/>
              <w:rPr>
                <w:rFonts w:ascii="Times New Roman" w:hAnsi="Times New Roman"/>
                <w:color w:val="000000" w:themeColor="text1"/>
                <w:sz w:val="22"/>
              </w:rPr>
            </w:pPr>
            <w:r w:rsidRPr="00092123">
              <w:rPr>
                <w:rFonts w:ascii="Times New Roman" w:hAnsi="Times New Roman"/>
                <w:color w:val="000000" w:themeColor="text1"/>
                <w:sz w:val="22"/>
              </w:rPr>
              <w:t>Nazwa i treść dodatkowego warunku</w:t>
            </w:r>
          </w:p>
        </w:tc>
        <w:tc>
          <w:tcPr>
            <w:tcW w:w="741" w:type="pct"/>
            <w:tcBorders>
              <w:left w:val="single" w:sz="4" w:space="0" w:color="auto"/>
            </w:tcBorders>
            <w:shd w:val="clear" w:color="auto" w:fill="auto"/>
            <w:vAlign w:val="center"/>
          </w:tcPr>
          <w:p w:rsidR="008976D3" w:rsidRPr="00092123" w:rsidRDefault="008976D3" w:rsidP="0073426B">
            <w:pPr>
              <w:spacing w:line="240" w:lineRule="auto"/>
              <w:contextualSpacing/>
              <w:jc w:val="center"/>
              <w:rPr>
                <w:rFonts w:ascii="Times New Roman" w:hAnsi="Times New Roman"/>
                <w:color w:val="000000" w:themeColor="text1"/>
                <w:sz w:val="22"/>
              </w:rPr>
            </w:pPr>
            <w:r w:rsidRPr="00092123">
              <w:rPr>
                <w:rFonts w:ascii="Times New Roman" w:hAnsi="Times New Roman"/>
                <w:color w:val="000000" w:themeColor="text1"/>
                <w:sz w:val="22"/>
              </w:rPr>
              <w:t>Liczba punktów za akceptację</w:t>
            </w:r>
          </w:p>
        </w:tc>
      </w:tr>
      <w:tr w:rsidR="008976D3" w:rsidRPr="00092123" w:rsidTr="009A5CEB">
        <w:trPr>
          <w:cantSplit/>
          <w:jc w:val="center"/>
        </w:trPr>
        <w:tc>
          <w:tcPr>
            <w:tcW w:w="164" w:type="pct"/>
            <w:tcBorders>
              <w:right w:val="single" w:sz="4" w:space="0" w:color="auto"/>
            </w:tcBorders>
            <w:vAlign w:val="center"/>
          </w:tcPr>
          <w:p w:rsidR="008976D3" w:rsidRPr="00092123" w:rsidRDefault="008976D3" w:rsidP="00E74156">
            <w:pPr>
              <w:numPr>
                <w:ilvl w:val="0"/>
                <w:numId w:val="21"/>
              </w:numPr>
              <w:ind w:left="-108" w:right="-108"/>
              <w:contextualSpacing/>
              <w:jc w:val="center"/>
              <w:rPr>
                <w:rFonts w:ascii="Times New Roman" w:hAnsi="Times New Roman"/>
                <w:color w:val="000000" w:themeColor="text1"/>
                <w:sz w:val="22"/>
              </w:rPr>
            </w:pPr>
          </w:p>
        </w:tc>
        <w:tc>
          <w:tcPr>
            <w:tcW w:w="4094" w:type="pct"/>
            <w:tcBorders>
              <w:left w:val="single" w:sz="4" w:space="0" w:color="auto"/>
              <w:right w:val="single" w:sz="4" w:space="0" w:color="auto"/>
            </w:tcBorders>
            <w:vAlign w:val="center"/>
          </w:tcPr>
          <w:p w:rsidR="008976D3" w:rsidRPr="00092123" w:rsidRDefault="008976D3" w:rsidP="0073426B">
            <w:pPr>
              <w:rPr>
                <w:rFonts w:ascii="Times New Roman" w:hAnsi="Times New Roman"/>
                <w:color w:val="000000" w:themeColor="text1"/>
                <w:sz w:val="22"/>
                <w:lang w:eastAsia="ar-SA"/>
              </w:rPr>
            </w:pPr>
            <w:r w:rsidRPr="00092123">
              <w:rPr>
                <w:rFonts w:ascii="Times New Roman" w:hAnsi="Times New Roman"/>
                <w:b/>
                <w:bCs/>
                <w:color w:val="000000" w:themeColor="text1"/>
                <w:sz w:val="22"/>
                <w:lang w:eastAsia="ar-SA"/>
              </w:rPr>
              <w:t>Klauzula roszczeń regresowych</w:t>
            </w:r>
          </w:p>
          <w:p w:rsidR="008976D3" w:rsidRPr="00092123" w:rsidRDefault="008976D3" w:rsidP="0073426B">
            <w:pPr>
              <w:rPr>
                <w:rFonts w:ascii="Times New Roman" w:hAnsi="Times New Roman"/>
                <w:b/>
                <w:bCs/>
                <w:color w:val="000000" w:themeColor="text1"/>
                <w:sz w:val="22"/>
              </w:rPr>
            </w:pPr>
            <w:r w:rsidRPr="00092123">
              <w:rPr>
                <w:rFonts w:ascii="Times New Roman" w:hAnsi="Times New Roman"/>
                <w:color w:val="000000" w:themeColor="text1"/>
                <w:sz w:val="22"/>
              </w:rPr>
              <w:t xml:space="preserve">Niniejszym uzgadnia się, że </w:t>
            </w:r>
            <w:r w:rsidRPr="00092123">
              <w:rPr>
                <w:rFonts w:ascii="Times New Roman" w:hAnsi="Times New Roman"/>
                <w:color w:val="000000" w:themeColor="text1"/>
                <w:sz w:val="22"/>
                <w:lang w:eastAsia="ar-SA"/>
              </w:rPr>
              <w:t>roszczenia Zakładu Ubezpieczeń do wysokości wypłaconego odszkodowania wyrządzone także wskutek winy umyślnej lub rażącego niedbalstwa nie przechodzą na: ubezpieczonego/ ubezpieczającego, krewnych (wstępnych i zstępnych), osoby, za które ubezpieczający/ubezpieczony ponosi odpowiedzialność w tym także jego pracowników bez względu na podstawę prawną zatrudnienia, osoby fizyczne prowadzące działalność gospodarczą wyłączenie na jego rzecz.</w:t>
            </w:r>
          </w:p>
        </w:tc>
        <w:tc>
          <w:tcPr>
            <w:tcW w:w="741" w:type="pct"/>
            <w:tcBorders>
              <w:left w:val="single" w:sz="4" w:space="0" w:color="auto"/>
            </w:tcBorders>
            <w:vAlign w:val="center"/>
          </w:tcPr>
          <w:p w:rsidR="008976D3" w:rsidRPr="00092123" w:rsidRDefault="009A5CEB" w:rsidP="0073426B">
            <w:pPr>
              <w:contextualSpacing/>
              <w:jc w:val="center"/>
              <w:rPr>
                <w:rFonts w:ascii="Times New Roman" w:hAnsi="Times New Roman"/>
                <w:bCs/>
                <w:color w:val="000000" w:themeColor="text1"/>
                <w:sz w:val="22"/>
              </w:rPr>
            </w:pPr>
            <w:r w:rsidRPr="00092123">
              <w:rPr>
                <w:rFonts w:ascii="Times New Roman" w:hAnsi="Times New Roman"/>
                <w:bCs/>
                <w:color w:val="000000" w:themeColor="text1"/>
                <w:sz w:val="22"/>
              </w:rPr>
              <w:t>1</w:t>
            </w:r>
            <w:r w:rsidR="008976D3" w:rsidRPr="00092123">
              <w:rPr>
                <w:rFonts w:ascii="Times New Roman" w:hAnsi="Times New Roman"/>
                <w:bCs/>
                <w:color w:val="000000" w:themeColor="text1"/>
                <w:sz w:val="22"/>
              </w:rPr>
              <w:t>0</w:t>
            </w:r>
          </w:p>
        </w:tc>
      </w:tr>
      <w:tr w:rsidR="008976D3" w:rsidRPr="00092123" w:rsidTr="009A5CEB">
        <w:trPr>
          <w:cantSplit/>
          <w:jc w:val="center"/>
        </w:trPr>
        <w:tc>
          <w:tcPr>
            <w:tcW w:w="164" w:type="pct"/>
            <w:tcBorders>
              <w:right w:val="single" w:sz="4" w:space="0" w:color="auto"/>
            </w:tcBorders>
            <w:vAlign w:val="center"/>
          </w:tcPr>
          <w:p w:rsidR="008976D3" w:rsidRPr="00092123" w:rsidRDefault="008976D3" w:rsidP="00E74156">
            <w:pPr>
              <w:numPr>
                <w:ilvl w:val="0"/>
                <w:numId w:val="21"/>
              </w:numPr>
              <w:ind w:left="-108" w:right="-108"/>
              <w:contextualSpacing/>
              <w:jc w:val="center"/>
              <w:rPr>
                <w:rFonts w:ascii="Times New Roman" w:hAnsi="Times New Roman"/>
                <w:color w:val="000000" w:themeColor="text1"/>
                <w:sz w:val="22"/>
              </w:rPr>
            </w:pPr>
          </w:p>
        </w:tc>
        <w:tc>
          <w:tcPr>
            <w:tcW w:w="4094" w:type="pct"/>
            <w:tcBorders>
              <w:left w:val="single" w:sz="4" w:space="0" w:color="auto"/>
              <w:right w:val="single" w:sz="4" w:space="0" w:color="auto"/>
            </w:tcBorders>
            <w:vAlign w:val="center"/>
          </w:tcPr>
          <w:p w:rsidR="008976D3" w:rsidRPr="00092123" w:rsidRDefault="008976D3" w:rsidP="0073426B">
            <w:pPr>
              <w:rPr>
                <w:rFonts w:ascii="Times New Roman" w:hAnsi="Times New Roman"/>
                <w:color w:val="000000" w:themeColor="text1"/>
                <w:sz w:val="22"/>
                <w:lang w:eastAsia="ar-SA"/>
              </w:rPr>
            </w:pPr>
            <w:r w:rsidRPr="00092123">
              <w:rPr>
                <w:rFonts w:ascii="Times New Roman" w:hAnsi="Times New Roman"/>
                <w:b/>
                <w:bCs/>
                <w:color w:val="000000" w:themeColor="text1"/>
                <w:sz w:val="22"/>
                <w:lang w:eastAsia="ar-SA"/>
              </w:rPr>
              <w:t>Klauzula wypłaty odszkodowania bez wyników śledztwa</w:t>
            </w:r>
          </w:p>
          <w:p w:rsidR="008976D3" w:rsidRPr="00092123" w:rsidRDefault="008976D3" w:rsidP="0073426B">
            <w:pPr>
              <w:contextualSpacing/>
              <w:rPr>
                <w:rFonts w:ascii="Times New Roman" w:hAnsi="Times New Roman"/>
                <w:bCs/>
                <w:color w:val="000000" w:themeColor="text1"/>
                <w:sz w:val="22"/>
              </w:rPr>
            </w:pPr>
            <w:r w:rsidRPr="00092123">
              <w:rPr>
                <w:rFonts w:ascii="Times New Roman" w:hAnsi="Times New Roman"/>
                <w:color w:val="000000" w:themeColor="text1"/>
                <w:sz w:val="22"/>
              </w:rPr>
              <w:t xml:space="preserve">Niniejszym uzgadnia się, że wypłata odszkodowania nastąpi bez oczekiwania na wyniki śledztwa organów państwowych. Jeżeli po jego zakończeniu okaże się, że odszkodowanie nie było należne, Ubezpieczający dokona jego zwrotu. </w:t>
            </w:r>
          </w:p>
        </w:tc>
        <w:tc>
          <w:tcPr>
            <w:tcW w:w="741" w:type="pct"/>
            <w:tcBorders>
              <w:left w:val="single" w:sz="4" w:space="0" w:color="auto"/>
              <w:bottom w:val="single" w:sz="4" w:space="0" w:color="auto"/>
            </w:tcBorders>
            <w:vAlign w:val="center"/>
          </w:tcPr>
          <w:p w:rsidR="008976D3" w:rsidRPr="00092123" w:rsidRDefault="009A5CEB" w:rsidP="0073426B">
            <w:pPr>
              <w:contextualSpacing/>
              <w:jc w:val="center"/>
              <w:rPr>
                <w:rFonts w:ascii="Times New Roman" w:hAnsi="Times New Roman"/>
                <w:bCs/>
                <w:color w:val="000000" w:themeColor="text1"/>
                <w:sz w:val="22"/>
              </w:rPr>
            </w:pPr>
            <w:r w:rsidRPr="00092123">
              <w:rPr>
                <w:rFonts w:ascii="Times New Roman" w:hAnsi="Times New Roman"/>
                <w:bCs/>
                <w:color w:val="000000" w:themeColor="text1"/>
                <w:sz w:val="22"/>
              </w:rPr>
              <w:t>10</w:t>
            </w:r>
          </w:p>
        </w:tc>
      </w:tr>
      <w:tr w:rsidR="008976D3" w:rsidRPr="008976D3" w:rsidTr="009A5CEB">
        <w:trPr>
          <w:cantSplit/>
          <w:trHeight w:val="92"/>
          <w:jc w:val="center"/>
        </w:trPr>
        <w:tc>
          <w:tcPr>
            <w:tcW w:w="4259" w:type="pct"/>
            <w:gridSpan w:val="2"/>
            <w:tcBorders>
              <w:right w:val="single" w:sz="4" w:space="0" w:color="auto"/>
            </w:tcBorders>
            <w:vAlign w:val="center"/>
          </w:tcPr>
          <w:p w:rsidR="008976D3" w:rsidRPr="00092123" w:rsidRDefault="008976D3" w:rsidP="0073426B">
            <w:pPr>
              <w:ind w:left="-108" w:right="-108"/>
              <w:jc w:val="right"/>
              <w:rPr>
                <w:rFonts w:ascii="Times New Roman" w:hAnsi="Times New Roman"/>
                <w:bCs/>
                <w:color w:val="000000" w:themeColor="text1"/>
                <w:sz w:val="22"/>
                <w:lang w:eastAsia="ar-SA"/>
              </w:rPr>
            </w:pPr>
            <w:r w:rsidRPr="00092123">
              <w:rPr>
                <w:rFonts w:ascii="Times New Roman" w:hAnsi="Times New Roman"/>
                <w:bCs/>
                <w:color w:val="000000" w:themeColor="text1"/>
                <w:sz w:val="22"/>
                <w:lang w:eastAsia="ar-SA"/>
              </w:rPr>
              <w:t>RAZEM</w:t>
            </w:r>
          </w:p>
        </w:tc>
        <w:tc>
          <w:tcPr>
            <w:tcW w:w="741" w:type="pct"/>
            <w:tcBorders>
              <w:left w:val="single" w:sz="4" w:space="0" w:color="auto"/>
            </w:tcBorders>
            <w:vAlign w:val="center"/>
          </w:tcPr>
          <w:p w:rsidR="008976D3" w:rsidRPr="008976D3" w:rsidRDefault="009A5CEB" w:rsidP="0073426B">
            <w:pPr>
              <w:contextualSpacing/>
              <w:jc w:val="center"/>
              <w:rPr>
                <w:rFonts w:ascii="Times New Roman" w:hAnsi="Times New Roman"/>
                <w:bCs/>
                <w:color w:val="000000" w:themeColor="text1"/>
                <w:sz w:val="22"/>
              </w:rPr>
            </w:pPr>
            <w:r w:rsidRPr="00092123">
              <w:rPr>
                <w:rFonts w:ascii="Times New Roman" w:hAnsi="Times New Roman"/>
                <w:bCs/>
                <w:color w:val="000000" w:themeColor="text1"/>
                <w:sz w:val="22"/>
              </w:rPr>
              <w:t>20</w:t>
            </w:r>
            <w:bookmarkStart w:id="8" w:name="_GoBack"/>
            <w:bookmarkEnd w:id="8"/>
          </w:p>
        </w:tc>
      </w:tr>
    </w:tbl>
    <w:p w:rsidR="008976D3" w:rsidRPr="008976D3" w:rsidRDefault="008976D3" w:rsidP="008976D3">
      <w:pPr>
        <w:suppressAutoHyphens/>
        <w:spacing w:line="240" w:lineRule="auto"/>
        <w:rPr>
          <w:rFonts w:ascii="Times New Roman" w:eastAsia="Times New Roman" w:hAnsi="Times New Roman"/>
          <w:color w:val="000000" w:themeColor="text1"/>
          <w:sz w:val="22"/>
          <w:lang w:eastAsia="ar-SA"/>
        </w:rPr>
      </w:pPr>
    </w:p>
    <w:sectPr w:rsidR="008976D3" w:rsidRPr="008976D3" w:rsidSect="00BF652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89" w:rsidRDefault="00684E89" w:rsidP="0052282E">
      <w:pPr>
        <w:spacing w:line="240" w:lineRule="auto"/>
      </w:pPr>
      <w:r>
        <w:separator/>
      </w:r>
    </w:p>
  </w:endnote>
  <w:endnote w:type="continuationSeparator" w:id="0">
    <w:p w:rsidR="00684E89" w:rsidRDefault="00684E89" w:rsidP="0052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77" w:rsidRPr="00990977" w:rsidRDefault="00990977" w:rsidP="00990977">
    <w:pPr>
      <w:tabs>
        <w:tab w:val="center" w:pos="4536"/>
        <w:tab w:val="right" w:pos="9072"/>
      </w:tabs>
      <w:spacing w:after="120" w:line="240" w:lineRule="auto"/>
      <w:jc w:val="center"/>
      <w:rPr>
        <w:rFonts w:ascii="Times New Roman" w:hAnsi="Times New Roman"/>
        <w:b/>
        <w:color w:val="B9A829"/>
        <w:sz w:val="16"/>
        <w:szCs w:val="16"/>
        <w:shd w:val="clear" w:color="auto" w:fill="B9A829"/>
      </w:rPr>
    </w:pPr>
  </w:p>
  <w:p w:rsidR="00AD1ECB" w:rsidRPr="001966A6" w:rsidRDefault="008754FB" w:rsidP="001966A6">
    <w:pPr>
      <w:tabs>
        <w:tab w:val="center" w:pos="4536"/>
        <w:tab w:val="right" w:pos="9072"/>
      </w:tabs>
      <w:spacing w:after="240" w:line="240" w:lineRule="auto"/>
      <w:jc w:val="left"/>
      <w:rPr>
        <w:rFonts w:ascii="Times New Roman" w:hAnsi="Times New Roman"/>
        <w:sz w:val="22"/>
      </w:rPr>
    </w:pPr>
    <w:r w:rsidRPr="008754FB">
      <w:rPr>
        <w:rFonts w:ascii="Times New Roman" w:hAnsi="Times New Roman"/>
        <w:szCs w:val="20"/>
      </w:rPr>
      <w:t>Znak sprawy:ZOZ.V.270/68/ZP/19</w:t>
    </w:r>
    <w:r w:rsidR="001966A6" w:rsidRPr="008754FB">
      <w:rPr>
        <w:rFonts w:ascii="Times New Roman" w:hAnsi="Times New Roman"/>
        <w:sz w:val="22"/>
      </w:rPr>
      <w:tab/>
    </w:r>
    <w:r w:rsidR="00990977" w:rsidRPr="001966A6">
      <w:rPr>
        <w:rFonts w:ascii="Times New Roman" w:hAnsi="Times New Roman"/>
        <w:sz w:val="22"/>
      </w:rPr>
      <w:t xml:space="preserve">Strona </w:t>
    </w:r>
    <w:r w:rsidR="00990977" w:rsidRPr="001966A6">
      <w:rPr>
        <w:rFonts w:ascii="Times New Roman" w:hAnsi="Times New Roman"/>
        <w:sz w:val="22"/>
      </w:rPr>
      <w:fldChar w:fldCharType="begin"/>
    </w:r>
    <w:r w:rsidR="00990977" w:rsidRPr="001966A6">
      <w:rPr>
        <w:rFonts w:ascii="Times New Roman" w:hAnsi="Times New Roman"/>
        <w:sz w:val="22"/>
      </w:rPr>
      <w:instrText>PAGE</w:instrText>
    </w:r>
    <w:r w:rsidR="00990977" w:rsidRPr="001966A6">
      <w:rPr>
        <w:rFonts w:ascii="Times New Roman" w:hAnsi="Times New Roman"/>
        <w:sz w:val="22"/>
      </w:rPr>
      <w:fldChar w:fldCharType="separate"/>
    </w:r>
    <w:r w:rsidR="00092123">
      <w:rPr>
        <w:rFonts w:ascii="Times New Roman" w:hAnsi="Times New Roman"/>
        <w:noProof/>
        <w:sz w:val="22"/>
      </w:rPr>
      <w:t>11</w:t>
    </w:r>
    <w:r w:rsidR="00990977" w:rsidRPr="001966A6">
      <w:rPr>
        <w:rFonts w:ascii="Times New Roman" w:hAnsi="Times New Roman"/>
        <w:sz w:val="22"/>
      </w:rPr>
      <w:fldChar w:fldCharType="end"/>
    </w:r>
    <w:r w:rsidR="00990977" w:rsidRPr="001966A6">
      <w:rPr>
        <w:rFonts w:ascii="Times New Roman" w:hAnsi="Times New Roman"/>
        <w:sz w:val="22"/>
      </w:rPr>
      <w:t xml:space="preserve"> z </w:t>
    </w:r>
    <w:r w:rsidR="00990977" w:rsidRPr="001966A6">
      <w:rPr>
        <w:rFonts w:ascii="Times New Roman" w:hAnsi="Times New Roman"/>
        <w:sz w:val="22"/>
      </w:rPr>
      <w:fldChar w:fldCharType="begin"/>
    </w:r>
    <w:r w:rsidR="00990977" w:rsidRPr="001966A6">
      <w:rPr>
        <w:rFonts w:ascii="Times New Roman" w:hAnsi="Times New Roman"/>
        <w:sz w:val="22"/>
      </w:rPr>
      <w:instrText>NUMPAGES</w:instrText>
    </w:r>
    <w:r w:rsidR="00990977" w:rsidRPr="001966A6">
      <w:rPr>
        <w:rFonts w:ascii="Times New Roman" w:hAnsi="Times New Roman"/>
        <w:sz w:val="22"/>
      </w:rPr>
      <w:fldChar w:fldCharType="separate"/>
    </w:r>
    <w:r w:rsidR="00092123">
      <w:rPr>
        <w:rFonts w:ascii="Times New Roman" w:hAnsi="Times New Roman"/>
        <w:noProof/>
        <w:sz w:val="22"/>
      </w:rPr>
      <w:t>12</w:t>
    </w:r>
    <w:r w:rsidR="00990977" w:rsidRPr="001966A6">
      <w:rP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89" w:rsidRDefault="00684E89" w:rsidP="0052282E">
      <w:pPr>
        <w:spacing w:line="240" w:lineRule="auto"/>
      </w:pPr>
      <w:r>
        <w:separator/>
      </w:r>
    </w:p>
  </w:footnote>
  <w:footnote w:type="continuationSeparator" w:id="0">
    <w:p w:rsidR="00684E89" w:rsidRDefault="00684E89" w:rsidP="005228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B9" w:rsidRPr="00E33BB9" w:rsidRDefault="00E33BB9" w:rsidP="00E33BB9">
    <w:pPr>
      <w:pStyle w:val="Nagwek"/>
      <w:rPr>
        <w:color w:val="000000" w:themeColor="text1"/>
        <w:sz w:val="18"/>
        <w:szCs w:val="18"/>
      </w:rPr>
    </w:pPr>
  </w:p>
  <w:p w:rsidR="00FA02D0" w:rsidRPr="008754FB" w:rsidRDefault="00FA02D0" w:rsidP="00FA02D0">
    <w:pPr>
      <w:pStyle w:val="Nagwek"/>
      <w:jc w:val="right"/>
      <w:rPr>
        <w:rFonts w:ascii="Times New Roman" w:hAnsi="Times New Roman"/>
        <w:color w:val="000000" w:themeColor="text1"/>
        <w:szCs w:val="20"/>
      </w:rPr>
    </w:pPr>
    <w:r w:rsidRPr="008754FB">
      <w:rPr>
        <w:rFonts w:ascii="Times New Roman" w:hAnsi="Times New Roman"/>
        <w:color w:val="000000" w:themeColor="text1"/>
        <w:szCs w:val="20"/>
      </w:rPr>
      <w:t>Zał. nr 1 do Zapyta</w:t>
    </w:r>
    <w:r w:rsidR="001966A6" w:rsidRPr="008754FB">
      <w:rPr>
        <w:rFonts w:ascii="Times New Roman" w:hAnsi="Times New Roman"/>
        <w:color w:val="000000" w:themeColor="text1"/>
        <w:szCs w:val="20"/>
      </w:rPr>
      <w:t>nia</w:t>
    </w:r>
    <w:r w:rsidRPr="008754FB">
      <w:rPr>
        <w:rFonts w:ascii="Times New Roman" w:hAnsi="Times New Roman"/>
        <w:color w:val="000000" w:themeColor="text1"/>
        <w:szCs w:val="20"/>
      </w:rPr>
      <w:t xml:space="preserve"> ofertowego</w:t>
    </w:r>
  </w:p>
  <w:p w:rsidR="00AD1ECB" w:rsidRPr="00E33BB9" w:rsidRDefault="00AD1ECB" w:rsidP="00E33B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A69C5C38"/>
    <w:name w:val="WW8Num9"/>
    <w:lvl w:ilvl="0">
      <w:start w:val="1"/>
      <w:numFmt w:val="lowerLetter"/>
      <w:lvlText w:val="%1)"/>
      <w:lvlJc w:val="left"/>
      <w:pPr>
        <w:tabs>
          <w:tab w:val="num" w:pos="0"/>
        </w:tabs>
        <w:ind w:left="720" w:hanging="360"/>
      </w:pPr>
      <w:rPr>
        <w:rFonts w:cs="Tahoma"/>
        <w:b w:val="0"/>
        <w:i w:val="0"/>
        <w:color w:val="auto"/>
        <w:sz w:val="18"/>
        <w:szCs w:val="18"/>
      </w:rPr>
    </w:lvl>
  </w:abstractNum>
  <w:abstractNum w:abstractNumId="1">
    <w:nsid w:val="00000011"/>
    <w:multiLevelType w:val="singleLevel"/>
    <w:tmpl w:val="00000011"/>
    <w:name w:val="WW8Num17"/>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
    <w:nsid w:val="00000019"/>
    <w:multiLevelType w:val="singleLevel"/>
    <w:tmpl w:val="0832A088"/>
    <w:name w:val="WW8Num25"/>
    <w:lvl w:ilvl="0">
      <w:start w:val="1"/>
      <w:numFmt w:val="lowerLetter"/>
      <w:lvlText w:val="%1)"/>
      <w:lvlJc w:val="left"/>
      <w:pPr>
        <w:tabs>
          <w:tab w:val="num" w:pos="0"/>
        </w:tabs>
        <w:ind w:left="720" w:hanging="360"/>
      </w:pPr>
      <w:rPr>
        <w:rFonts w:hint="default"/>
        <w:b w:val="0"/>
        <w:sz w:val="18"/>
        <w:szCs w:val="18"/>
      </w:rPr>
    </w:lvl>
  </w:abstractNum>
  <w:abstractNum w:abstractNumId="3">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4">
    <w:nsid w:val="05CE4FC6"/>
    <w:multiLevelType w:val="hybridMultilevel"/>
    <w:tmpl w:val="5AE8E882"/>
    <w:lvl w:ilvl="0" w:tplc="23BEAE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67AE1"/>
    <w:multiLevelType w:val="hybridMultilevel"/>
    <w:tmpl w:val="FABC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0227A"/>
    <w:multiLevelType w:val="hybridMultilevel"/>
    <w:tmpl w:val="1D22227E"/>
    <w:lvl w:ilvl="0" w:tplc="BB2642A6">
      <w:start w:val="1"/>
      <w:numFmt w:val="ordinal"/>
      <w:lvlText w:val="%1"/>
      <w:lvlJc w:val="center"/>
      <w:pPr>
        <w:ind w:left="1146" w:hanging="360"/>
      </w:pPr>
      <w:rPr>
        <w:rFonts w:ascii="Times New Roman" w:hAnsi="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8EE4754"/>
    <w:multiLevelType w:val="hybridMultilevel"/>
    <w:tmpl w:val="68B6A418"/>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D900AB0"/>
    <w:multiLevelType w:val="hybridMultilevel"/>
    <w:tmpl w:val="2794C84C"/>
    <w:lvl w:ilvl="0" w:tplc="AE78E454">
      <w:start w:val="1"/>
      <w:numFmt w:val="ordinal"/>
      <w:lvlText w:val="%1"/>
      <w:lvlJc w:val="center"/>
      <w:pPr>
        <w:ind w:left="720" w:hanging="360"/>
      </w:pPr>
      <w:rPr>
        <w:rFonts w:ascii="Times New Roman" w:hAnsi="Times New Roman" w:hint="default"/>
        <w:b/>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F60704"/>
    <w:multiLevelType w:val="hybridMultilevel"/>
    <w:tmpl w:val="C276D6E8"/>
    <w:lvl w:ilvl="0" w:tplc="380C8E5E">
      <w:start w:val="1"/>
      <w:numFmt w:val="bullet"/>
      <w:lvlText w:val=""/>
      <w:lvlJc w:val="left"/>
      <w:pPr>
        <w:ind w:left="1637"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3044422"/>
    <w:multiLevelType w:val="hybridMultilevel"/>
    <w:tmpl w:val="249852F6"/>
    <w:lvl w:ilvl="0" w:tplc="0442A562">
      <w:start w:val="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35D51"/>
    <w:multiLevelType w:val="hybridMultilevel"/>
    <w:tmpl w:val="501246AA"/>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7776317"/>
    <w:multiLevelType w:val="hybridMultilevel"/>
    <w:tmpl w:val="7B084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066D90"/>
    <w:multiLevelType w:val="hybridMultilevel"/>
    <w:tmpl w:val="DABCD94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EC57BD"/>
    <w:multiLevelType w:val="hybridMultilevel"/>
    <w:tmpl w:val="8462342A"/>
    <w:lvl w:ilvl="0" w:tplc="2A5A16C8">
      <w:start w:val="6"/>
      <w:numFmt w:val="upperRoman"/>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D91D9C"/>
    <w:multiLevelType w:val="hybridMultilevel"/>
    <w:tmpl w:val="249033E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474EB6"/>
    <w:multiLevelType w:val="hybridMultilevel"/>
    <w:tmpl w:val="9000C8F6"/>
    <w:lvl w:ilvl="0" w:tplc="FC029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01D757C"/>
    <w:multiLevelType w:val="hybridMultilevel"/>
    <w:tmpl w:val="E812977C"/>
    <w:lvl w:ilvl="0" w:tplc="380C8E5E">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nsid w:val="328E1EBB"/>
    <w:multiLevelType w:val="hybridMultilevel"/>
    <w:tmpl w:val="497800A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2A76361"/>
    <w:multiLevelType w:val="hybridMultilevel"/>
    <w:tmpl w:val="78165FF2"/>
    <w:lvl w:ilvl="0" w:tplc="3B6ABD72">
      <w:start w:val="8"/>
      <w:numFmt w:val="upperRoman"/>
      <w:lvlText w:val="%1."/>
      <w:lvlJc w:val="right"/>
      <w:pPr>
        <w:ind w:left="36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2720DE"/>
    <w:multiLevelType w:val="hybridMultilevel"/>
    <w:tmpl w:val="B120B144"/>
    <w:lvl w:ilvl="0" w:tplc="2C66C950">
      <w:start w:val="1"/>
      <w:numFmt w:val="decimal"/>
      <w:suff w:val="nothing"/>
      <w:lvlText w:val="%1."/>
      <w:lvlJc w:val="left"/>
      <w:pPr>
        <w:ind w:left="-303" w:firstLine="303"/>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1">
    <w:nsid w:val="3D412C44"/>
    <w:multiLevelType w:val="hybridMultilevel"/>
    <w:tmpl w:val="DB6EB04C"/>
    <w:lvl w:ilvl="0" w:tplc="77C65ADE">
      <w:start w:val="5"/>
      <w:numFmt w:val="upperRoman"/>
      <w:lvlText w:val="%1."/>
      <w:lvlJc w:val="righ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701F61"/>
    <w:multiLevelType w:val="hybridMultilevel"/>
    <w:tmpl w:val="17FC9960"/>
    <w:lvl w:ilvl="0" w:tplc="6898F274">
      <w:start w:val="1"/>
      <w:numFmt w:val="ordinal"/>
      <w:lvlText w:val="%1"/>
      <w:lvlJc w:val="center"/>
      <w:pPr>
        <w:ind w:left="720" w:hanging="360"/>
      </w:pPr>
      <w:rPr>
        <w:rFonts w:ascii="Times New Roman" w:hAnsi="Times New Roman" w:hint="default"/>
        <w:b/>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30013F"/>
    <w:multiLevelType w:val="hybridMultilevel"/>
    <w:tmpl w:val="D7AEC9B0"/>
    <w:lvl w:ilvl="0" w:tplc="121E4BFA">
      <w:start w:val="1"/>
      <w:numFmt w:val="ordinal"/>
      <w:lvlText w:val="%1"/>
      <w:lvlJc w:val="center"/>
      <w:pPr>
        <w:ind w:left="720" w:hanging="360"/>
      </w:pPr>
      <w:rPr>
        <w:rFonts w:ascii="Times New Roman" w:hAnsi="Times New Roman" w:hint="default"/>
        <w:b/>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911633A"/>
    <w:multiLevelType w:val="hybridMultilevel"/>
    <w:tmpl w:val="5824C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AF791F"/>
    <w:multiLevelType w:val="hybridMultilevel"/>
    <w:tmpl w:val="6A4C3BFC"/>
    <w:lvl w:ilvl="0" w:tplc="04150011">
      <w:start w:val="1"/>
      <w:numFmt w:val="decimal"/>
      <w:lvlText w:val="%1)"/>
      <w:lvlJc w:val="left"/>
      <w:pPr>
        <w:ind w:left="720" w:hanging="360"/>
      </w:pPr>
    </w:lvl>
    <w:lvl w:ilvl="1" w:tplc="AE6CF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C028B8"/>
    <w:multiLevelType w:val="hybridMultilevel"/>
    <w:tmpl w:val="60D66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B11256"/>
    <w:multiLevelType w:val="hybridMultilevel"/>
    <w:tmpl w:val="12443428"/>
    <w:lvl w:ilvl="0" w:tplc="4B847978">
      <w:start w:val="1"/>
      <w:numFmt w:val="upperRoman"/>
      <w:lvlText w:val="%1."/>
      <w:lvlJc w:val="right"/>
      <w:pPr>
        <w:ind w:left="786" w:hanging="360"/>
      </w:pPr>
      <w:rPr>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D6C4B70"/>
    <w:multiLevelType w:val="hybridMultilevel"/>
    <w:tmpl w:val="0A5E1F9C"/>
    <w:lvl w:ilvl="0" w:tplc="1F6CDE9E">
      <w:start w:val="1"/>
      <w:numFmt w:val="ordinal"/>
      <w:lvlText w:val="%1"/>
      <w:lvlJc w:val="center"/>
      <w:pPr>
        <w:ind w:left="720" w:hanging="360"/>
      </w:pPr>
      <w:rPr>
        <w:rFonts w:ascii="Times New Roman" w:hAnsi="Times New Roman" w:hint="default"/>
        <w:b/>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9104D7"/>
    <w:multiLevelType w:val="hybridMultilevel"/>
    <w:tmpl w:val="BC5480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0C6C7C"/>
    <w:multiLevelType w:val="hybridMultilevel"/>
    <w:tmpl w:val="FC3AD7A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4454CA"/>
    <w:multiLevelType w:val="hybridMultilevel"/>
    <w:tmpl w:val="BC5480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ED1921"/>
    <w:multiLevelType w:val="hybridMultilevel"/>
    <w:tmpl w:val="842852EE"/>
    <w:lvl w:ilvl="0" w:tplc="574C8D56">
      <w:start w:val="1"/>
      <w:numFmt w:val="decimal"/>
      <w:suff w:val="nothing"/>
      <w:lvlText w:val="%1."/>
      <w:lvlJc w:val="left"/>
      <w:pPr>
        <w:ind w:left="57" w:firstLine="0"/>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3">
    <w:nsid w:val="6EA90E92"/>
    <w:multiLevelType w:val="hybridMultilevel"/>
    <w:tmpl w:val="75FE286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EBB431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1D7295"/>
    <w:multiLevelType w:val="hybridMultilevel"/>
    <w:tmpl w:val="25848334"/>
    <w:lvl w:ilvl="0" w:tplc="380C8E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C24C5E"/>
    <w:multiLevelType w:val="hybridMultilevel"/>
    <w:tmpl w:val="08B2D15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0"/>
  </w:num>
  <w:num w:numId="4">
    <w:abstractNumId w:val="9"/>
  </w:num>
  <w:num w:numId="5">
    <w:abstractNumId w:val="11"/>
  </w:num>
  <w:num w:numId="6">
    <w:abstractNumId w:val="36"/>
  </w:num>
  <w:num w:numId="7">
    <w:abstractNumId w:val="17"/>
  </w:num>
  <w:num w:numId="8">
    <w:abstractNumId w:val="35"/>
  </w:num>
  <w:num w:numId="9">
    <w:abstractNumId w:val="13"/>
  </w:num>
  <w:num w:numId="10">
    <w:abstractNumId w:val="12"/>
  </w:num>
  <w:num w:numId="11">
    <w:abstractNumId w:val="18"/>
  </w:num>
  <w:num w:numId="12">
    <w:abstractNumId w:val="34"/>
  </w:num>
  <w:num w:numId="13">
    <w:abstractNumId w:val="24"/>
  </w:num>
  <w:num w:numId="14">
    <w:abstractNumId w:val="5"/>
  </w:num>
  <w:num w:numId="15">
    <w:abstractNumId w:val="26"/>
  </w:num>
  <w:num w:numId="16">
    <w:abstractNumId w:val="33"/>
  </w:num>
  <w:num w:numId="17">
    <w:abstractNumId w:val="22"/>
  </w:num>
  <w:num w:numId="18">
    <w:abstractNumId w:val="28"/>
  </w:num>
  <w:num w:numId="19">
    <w:abstractNumId w:val="8"/>
  </w:num>
  <w:num w:numId="20">
    <w:abstractNumId w:val="23"/>
  </w:num>
  <w:num w:numId="21">
    <w:abstractNumId w:val="32"/>
  </w:num>
  <w:num w:numId="22">
    <w:abstractNumId w:val="27"/>
  </w:num>
  <w:num w:numId="23">
    <w:abstractNumId w:val="6"/>
  </w:num>
  <w:num w:numId="24">
    <w:abstractNumId w:val="16"/>
  </w:num>
  <w:num w:numId="25">
    <w:abstractNumId w:val="10"/>
  </w:num>
  <w:num w:numId="26">
    <w:abstractNumId w:val="21"/>
  </w:num>
  <w:num w:numId="27">
    <w:abstractNumId w:val="14"/>
  </w:num>
  <w:num w:numId="28">
    <w:abstractNumId w:val="19"/>
  </w:num>
  <w:num w:numId="29">
    <w:abstractNumId w:val="25"/>
  </w:num>
  <w:num w:numId="30">
    <w:abstractNumId w:val="29"/>
  </w:num>
  <w:num w:numId="31">
    <w:abstractNumId w:val="31"/>
  </w:num>
  <w:num w:numId="32">
    <w:abstractNumId w:val="7"/>
  </w:num>
  <w:num w:numId="3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2E"/>
    <w:rsid w:val="00002F03"/>
    <w:rsid w:val="000564EB"/>
    <w:rsid w:val="00056FE6"/>
    <w:rsid w:val="000717F9"/>
    <w:rsid w:val="00072588"/>
    <w:rsid w:val="00074DE3"/>
    <w:rsid w:val="00076103"/>
    <w:rsid w:val="00092123"/>
    <w:rsid w:val="000B0DE9"/>
    <w:rsid w:val="000E151B"/>
    <w:rsid w:val="00107F55"/>
    <w:rsid w:val="0013616F"/>
    <w:rsid w:val="0014181F"/>
    <w:rsid w:val="00146379"/>
    <w:rsid w:val="0016401C"/>
    <w:rsid w:val="00183644"/>
    <w:rsid w:val="001966A6"/>
    <w:rsid w:val="001968F0"/>
    <w:rsid w:val="001B4705"/>
    <w:rsid w:val="001D406E"/>
    <w:rsid w:val="001D4EBF"/>
    <w:rsid w:val="001D6307"/>
    <w:rsid w:val="00234CC7"/>
    <w:rsid w:val="00276368"/>
    <w:rsid w:val="002A74A9"/>
    <w:rsid w:val="002B7923"/>
    <w:rsid w:val="002D4BE2"/>
    <w:rsid w:val="002D6816"/>
    <w:rsid w:val="002F7CA3"/>
    <w:rsid w:val="003002D8"/>
    <w:rsid w:val="00302FC7"/>
    <w:rsid w:val="00331C39"/>
    <w:rsid w:val="00341083"/>
    <w:rsid w:val="003976DE"/>
    <w:rsid w:val="003A1FE5"/>
    <w:rsid w:val="003D5CA5"/>
    <w:rsid w:val="00482A5B"/>
    <w:rsid w:val="00495455"/>
    <w:rsid w:val="004D2DE6"/>
    <w:rsid w:val="0052282E"/>
    <w:rsid w:val="00555AA2"/>
    <w:rsid w:val="00570BFF"/>
    <w:rsid w:val="005D55D0"/>
    <w:rsid w:val="00623B0D"/>
    <w:rsid w:val="00632288"/>
    <w:rsid w:val="00670846"/>
    <w:rsid w:val="00684E89"/>
    <w:rsid w:val="006C073D"/>
    <w:rsid w:val="006F1FC6"/>
    <w:rsid w:val="007002D0"/>
    <w:rsid w:val="00730F9B"/>
    <w:rsid w:val="0074403B"/>
    <w:rsid w:val="007841C9"/>
    <w:rsid w:val="00795C0C"/>
    <w:rsid w:val="007E1E47"/>
    <w:rsid w:val="007F3506"/>
    <w:rsid w:val="007F525D"/>
    <w:rsid w:val="00801300"/>
    <w:rsid w:val="0082020F"/>
    <w:rsid w:val="00835BD2"/>
    <w:rsid w:val="008754FB"/>
    <w:rsid w:val="0088744C"/>
    <w:rsid w:val="0089387D"/>
    <w:rsid w:val="008976D3"/>
    <w:rsid w:val="008A5775"/>
    <w:rsid w:val="008B3CEC"/>
    <w:rsid w:val="008F1F49"/>
    <w:rsid w:val="00924E3A"/>
    <w:rsid w:val="00990977"/>
    <w:rsid w:val="00997A2C"/>
    <w:rsid w:val="009A5CEB"/>
    <w:rsid w:val="009B6772"/>
    <w:rsid w:val="009B7CFB"/>
    <w:rsid w:val="009C1FD8"/>
    <w:rsid w:val="009E1EB1"/>
    <w:rsid w:val="00A35894"/>
    <w:rsid w:val="00A74008"/>
    <w:rsid w:val="00A91BFC"/>
    <w:rsid w:val="00AD1ECB"/>
    <w:rsid w:val="00AE5203"/>
    <w:rsid w:val="00B030B4"/>
    <w:rsid w:val="00B04B72"/>
    <w:rsid w:val="00B10643"/>
    <w:rsid w:val="00B22567"/>
    <w:rsid w:val="00B3328A"/>
    <w:rsid w:val="00B37726"/>
    <w:rsid w:val="00B40029"/>
    <w:rsid w:val="00B92738"/>
    <w:rsid w:val="00BD539B"/>
    <w:rsid w:val="00BE2B93"/>
    <w:rsid w:val="00BF652D"/>
    <w:rsid w:val="00C61793"/>
    <w:rsid w:val="00C74302"/>
    <w:rsid w:val="00C75ABF"/>
    <w:rsid w:val="00C85555"/>
    <w:rsid w:val="00CB6A68"/>
    <w:rsid w:val="00D300D0"/>
    <w:rsid w:val="00D7008D"/>
    <w:rsid w:val="00D71378"/>
    <w:rsid w:val="00D94540"/>
    <w:rsid w:val="00DA2DAE"/>
    <w:rsid w:val="00E1558E"/>
    <w:rsid w:val="00E259D4"/>
    <w:rsid w:val="00E33BB9"/>
    <w:rsid w:val="00E3639A"/>
    <w:rsid w:val="00E74156"/>
    <w:rsid w:val="00E764B8"/>
    <w:rsid w:val="00E87427"/>
    <w:rsid w:val="00EA16DC"/>
    <w:rsid w:val="00EB5DFC"/>
    <w:rsid w:val="00ED3444"/>
    <w:rsid w:val="00ED7A56"/>
    <w:rsid w:val="00F01916"/>
    <w:rsid w:val="00F13D87"/>
    <w:rsid w:val="00F43A15"/>
    <w:rsid w:val="00F5388F"/>
    <w:rsid w:val="00F65C38"/>
    <w:rsid w:val="00F86745"/>
    <w:rsid w:val="00F974DD"/>
    <w:rsid w:val="00FA02D0"/>
    <w:rsid w:val="00FF4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540"/>
    <w:pPr>
      <w:spacing w:line="276" w:lineRule="auto"/>
      <w:jc w:val="both"/>
    </w:pPr>
    <w:rPr>
      <w:rFonts w:ascii="Verdana" w:hAnsi="Verdana"/>
      <w:szCs w:val="22"/>
    </w:rPr>
  </w:style>
  <w:style w:type="paragraph" w:styleId="Nagwek1">
    <w:name w:val="heading 1"/>
    <w:aliases w:val="drugi"/>
    <w:basedOn w:val="Normalny"/>
    <w:next w:val="Podtytu"/>
    <w:link w:val="Nagwek1Znak"/>
    <w:uiPriority w:val="9"/>
    <w:qFormat/>
    <w:rsid w:val="00302FC7"/>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302FC7"/>
    <w:pPr>
      <w:keepNext/>
      <w:keepLines/>
      <w:ind w:left="720" w:hanging="360"/>
      <w:outlineLvl w:val="1"/>
    </w:pPr>
    <w:rPr>
      <w:rFonts w:eastAsia="Times New Roman"/>
      <w:bCs/>
      <w:sz w:val="18"/>
      <w:szCs w:val="26"/>
      <w:u w:val="single"/>
    </w:rPr>
  </w:style>
  <w:style w:type="paragraph" w:styleId="Nagwek3">
    <w:name w:val="heading 3"/>
    <w:basedOn w:val="Normalny"/>
    <w:next w:val="Normalny"/>
    <w:link w:val="Nagwek3Znak"/>
    <w:uiPriority w:val="9"/>
    <w:unhideWhenUsed/>
    <w:qFormat/>
    <w:rsid w:val="00302FC7"/>
    <w:pPr>
      <w:keepNext/>
      <w:spacing w:before="240" w:after="60"/>
      <w:ind w:left="720" w:hanging="360"/>
      <w:jc w:val="left"/>
      <w:outlineLvl w:val="2"/>
    </w:pPr>
    <w:rPr>
      <w:rFonts w:eastAsia="Times New Roman"/>
      <w:bCs/>
      <w:sz w:val="18"/>
      <w:szCs w:val="26"/>
      <w:u w:val="single"/>
    </w:rPr>
  </w:style>
  <w:style w:type="paragraph" w:styleId="Nagwek4">
    <w:name w:val="heading 4"/>
    <w:basedOn w:val="Normalny"/>
    <w:next w:val="Normalny"/>
    <w:link w:val="Nagwek4Znak"/>
    <w:uiPriority w:val="9"/>
    <w:unhideWhenUsed/>
    <w:qFormat/>
    <w:rsid w:val="00302FC7"/>
    <w:pPr>
      <w:keepNext/>
      <w:ind w:left="714" w:hanging="357"/>
      <w:jc w:val="left"/>
      <w:outlineLvl w:val="3"/>
    </w:pPr>
    <w:rPr>
      <w:rFonts w:eastAsia="Times New Roman"/>
      <w:bCs/>
      <w:sz w:val="18"/>
      <w:szCs w:val="28"/>
      <w:u w:val="single"/>
    </w:rPr>
  </w:style>
  <w:style w:type="paragraph" w:styleId="Nagwek5">
    <w:name w:val="heading 5"/>
    <w:basedOn w:val="Normalny"/>
    <w:next w:val="Normalny"/>
    <w:link w:val="Nagwek5Znak"/>
    <w:uiPriority w:val="9"/>
    <w:semiHidden/>
    <w:unhideWhenUsed/>
    <w:qFormat/>
    <w:rsid w:val="00302FC7"/>
    <w:pPr>
      <w:spacing w:before="240" w:after="60"/>
      <w:outlineLvl w:val="4"/>
    </w:pPr>
    <w:rPr>
      <w:rFonts w:ascii="Calibri" w:eastAsia="Times New Roman" w:hAnsi="Calibri"/>
      <w:b/>
      <w:bCs/>
      <w:i/>
      <w:iCs/>
      <w:sz w:val="26"/>
      <w:szCs w:val="26"/>
    </w:rPr>
  </w:style>
  <w:style w:type="paragraph" w:styleId="Nagwek8">
    <w:name w:val="heading 8"/>
    <w:basedOn w:val="Normalny"/>
    <w:next w:val="Normalny"/>
    <w:link w:val="Nagwek8Znak"/>
    <w:uiPriority w:val="9"/>
    <w:semiHidden/>
    <w:unhideWhenUsed/>
    <w:qFormat/>
    <w:rsid w:val="00302FC7"/>
    <w:pPr>
      <w:spacing w:before="240" w:after="60"/>
      <w:outlineLvl w:val="7"/>
    </w:pPr>
    <w:rPr>
      <w:rFonts w:ascii="Calibri" w:eastAsia="Times New Roman"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02FC7"/>
    <w:rPr>
      <w:rFonts w:ascii="Verdana" w:eastAsia="Times New Roman" w:hAnsi="Verdana"/>
      <w:b/>
      <w:bCs/>
      <w:sz w:val="18"/>
      <w:szCs w:val="28"/>
    </w:rPr>
  </w:style>
  <w:style w:type="paragraph" w:styleId="Podtytu">
    <w:name w:val="Subtitle"/>
    <w:basedOn w:val="Normalny"/>
    <w:next w:val="Normalny"/>
    <w:link w:val="PodtytuZnak"/>
    <w:uiPriority w:val="11"/>
    <w:qFormat/>
    <w:rsid w:val="00302FC7"/>
    <w:pPr>
      <w:spacing w:after="60"/>
      <w:jc w:val="center"/>
      <w:outlineLvl w:val="1"/>
    </w:pPr>
    <w:rPr>
      <w:rFonts w:ascii="Cambria" w:eastAsiaTheme="majorEastAsia" w:hAnsi="Cambria" w:cstheme="majorBidi"/>
      <w:sz w:val="24"/>
      <w:szCs w:val="24"/>
    </w:rPr>
  </w:style>
  <w:style w:type="character" w:customStyle="1" w:styleId="PodtytuZnak">
    <w:name w:val="Podtytuł Znak"/>
    <w:link w:val="Podtytu"/>
    <w:uiPriority w:val="11"/>
    <w:rsid w:val="00302FC7"/>
    <w:rPr>
      <w:rFonts w:ascii="Cambria" w:eastAsiaTheme="majorEastAsia" w:hAnsi="Cambria" w:cstheme="majorBidi"/>
      <w:sz w:val="24"/>
      <w:szCs w:val="24"/>
    </w:rPr>
  </w:style>
  <w:style w:type="character" w:customStyle="1" w:styleId="Nagwek2Znak">
    <w:name w:val="Nagłówek 2 Znak"/>
    <w:link w:val="Nagwek2"/>
    <w:uiPriority w:val="9"/>
    <w:rsid w:val="00302FC7"/>
    <w:rPr>
      <w:rFonts w:ascii="Verdana" w:eastAsia="Times New Roman" w:hAnsi="Verdana"/>
      <w:bCs/>
      <w:sz w:val="18"/>
      <w:szCs w:val="26"/>
      <w:u w:val="single"/>
    </w:rPr>
  </w:style>
  <w:style w:type="character" w:customStyle="1" w:styleId="Nagwek3Znak">
    <w:name w:val="Nagłówek 3 Znak"/>
    <w:link w:val="Nagwek3"/>
    <w:uiPriority w:val="9"/>
    <w:rsid w:val="00302FC7"/>
    <w:rPr>
      <w:rFonts w:ascii="Verdana" w:eastAsia="Times New Roman" w:hAnsi="Verdana"/>
      <w:bCs/>
      <w:sz w:val="18"/>
      <w:szCs w:val="26"/>
      <w:u w:val="single"/>
    </w:rPr>
  </w:style>
  <w:style w:type="character" w:customStyle="1" w:styleId="Nagwek4Znak">
    <w:name w:val="Nagłówek 4 Znak"/>
    <w:link w:val="Nagwek4"/>
    <w:uiPriority w:val="9"/>
    <w:rsid w:val="00302FC7"/>
    <w:rPr>
      <w:rFonts w:ascii="Verdana" w:eastAsia="Times New Roman" w:hAnsi="Verdana"/>
      <w:bCs/>
      <w:sz w:val="18"/>
      <w:szCs w:val="28"/>
      <w:u w:val="single"/>
    </w:rPr>
  </w:style>
  <w:style w:type="character" w:customStyle="1" w:styleId="Nagwek5Znak">
    <w:name w:val="Nagłówek 5 Znak"/>
    <w:link w:val="Nagwek5"/>
    <w:uiPriority w:val="9"/>
    <w:semiHidden/>
    <w:rsid w:val="00302FC7"/>
    <w:rPr>
      <w:rFonts w:eastAsia="Times New Roman"/>
      <w:b/>
      <w:bCs/>
      <w:i/>
      <w:iCs/>
      <w:sz w:val="26"/>
      <w:szCs w:val="26"/>
    </w:rPr>
  </w:style>
  <w:style w:type="character" w:customStyle="1" w:styleId="Nagwek8Znak">
    <w:name w:val="Nagłówek 8 Znak"/>
    <w:link w:val="Nagwek8"/>
    <w:uiPriority w:val="9"/>
    <w:semiHidden/>
    <w:rsid w:val="00302FC7"/>
    <w:rPr>
      <w:rFonts w:eastAsia="Times New Roman"/>
      <w:i/>
      <w:iCs/>
      <w:sz w:val="24"/>
      <w:szCs w:val="24"/>
    </w:rPr>
  </w:style>
  <w:style w:type="paragraph" w:styleId="Spistreci1">
    <w:name w:val="toc 1"/>
    <w:basedOn w:val="Normalny"/>
    <w:next w:val="Normalny"/>
    <w:autoRedefine/>
    <w:uiPriority w:val="39"/>
    <w:unhideWhenUsed/>
    <w:qFormat/>
    <w:rsid w:val="00302FC7"/>
    <w:pPr>
      <w:tabs>
        <w:tab w:val="right" w:leader="dot" w:pos="9062"/>
      </w:tabs>
    </w:pPr>
    <w:rPr>
      <w:rFonts w:eastAsia="Times New Roman"/>
      <w:noProof/>
      <w:szCs w:val="20"/>
      <w:u w:val="single"/>
    </w:rPr>
  </w:style>
  <w:style w:type="paragraph" w:styleId="Spistreci2">
    <w:name w:val="toc 2"/>
    <w:basedOn w:val="Normalny"/>
    <w:next w:val="Normalny"/>
    <w:autoRedefine/>
    <w:uiPriority w:val="39"/>
    <w:unhideWhenUsed/>
    <w:qFormat/>
    <w:rsid w:val="00302FC7"/>
    <w:pPr>
      <w:spacing w:after="100"/>
      <w:ind w:left="220"/>
    </w:pPr>
    <w:rPr>
      <w:rFonts w:eastAsia="Times New Roman"/>
    </w:rPr>
  </w:style>
  <w:style w:type="paragraph" w:styleId="Spistreci3">
    <w:name w:val="toc 3"/>
    <w:basedOn w:val="Normalny"/>
    <w:next w:val="Normalny"/>
    <w:autoRedefine/>
    <w:uiPriority w:val="39"/>
    <w:unhideWhenUsed/>
    <w:qFormat/>
    <w:rsid w:val="00302FC7"/>
    <w:pPr>
      <w:spacing w:after="100"/>
      <w:ind w:left="440"/>
    </w:pPr>
    <w:rPr>
      <w:rFonts w:eastAsia="Times New Roman"/>
    </w:rPr>
  </w:style>
  <w:style w:type="paragraph" w:styleId="Bezodstpw">
    <w:name w:val="No Spacing"/>
    <w:aliases w:val="pierwszy,tytuły rozdziałów"/>
    <w:next w:val="Normalny"/>
    <w:link w:val="BezodstpwZnak"/>
    <w:uiPriority w:val="1"/>
    <w:qFormat/>
    <w:rsid w:val="00302FC7"/>
    <w:pPr>
      <w:jc w:val="center"/>
    </w:pPr>
    <w:rPr>
      <w:rFonts w:ascii="Verdana" w:hAnsi="Verdana"/>
      <w:b/>
      <w:sz w:val="22"/>
      <w:szCs w:val="22"/>
      <w:u w:val="single"/>
    </w:rPr>
  </w:style>
  <w:style w:type="character" w:customStyle="1" w:styleId="BezodstpwZnak">
    <w:name w:val="Bez odstępów Znak"/>
    <w:aliases w:val="pierwszy Znak,tytuły rozdziałów Znak"/>
    <w:link w:val="Bezodstpw"/>
    <w:uiPriority w:val="1"/>
    <w:rsid w:val="00302FC7"/>
    <w:rPr>
      <w:rFonts w:ascii="Verdana" w:hAnsi="Verdana"/>
      <w:b/>
      <w:sz w:val="22"/>
      <w:szCs w:val="22"/>
      <w:u w:val="single"/>
    </w:rPr>
  </w:style>
  <w:style w:type="paragraph" w:styleId="Akapitzlist">
    <w:name w:val="List Paragraph"/>
    <w:basedOn w:val="Normalny"/>
    <w:uiPriority w:val="34"/>
    <w:qFormat/>
    <w:rsid w:val="00302FC7"/>
    <w:pPr>
      <w:ind w:left="720"/>
      <w:contextualSpacing/>
    </w:pPr>
  </w:style>
  <w:style w:type="paragraph" w:styleId="Nagwekspisutreci">
    <w:name w:val="TOC Heading"/>
    <w:basedOn w:val="Nagwek1"/>
    <w:next w:val="Normalny"/>
    <w:uiPriority w:val="39"/>
    <w:unhideWhenUsed/>
    <w:qFormat/>
    <w:rsid w:val="00302FC7"/>
    <w:pPr>
      <w:outlineLvl w:val="9"/>
    </w:pPr>
  </w:style>
  <w:style w:type="paragraph" w:styleId="Nagwek">
    <w:name w:val="header"/>
    <w:aliases w:val="Nagłówek strony"/>
    <w:basedOn w:val="Normalny"/>
    <w:link w:val="NagwekZnak"/>
    <w:uiPriority w:val="99"/>
    <w:unhideWhenUsed/>
    <w:rsid w:val="0052282E"/>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52282E"/>
    <w:rPr>
      <w:rFonts w:ascii="Verdana" w:hAnsi="Verdana"/>
      <w:szCs w:val="22"/>
    </w:rPr>
  </w:style>
  <w:style w:type="paragraph" w:styleId="Stopka">
    <w:name w:val="footer"/>
    <w:basedOn w:val="Normalny"/>
    <w:link w:val="StopkaZnak"/>
    <w:uiPriority w:val="99"/>
    <w:unhideWhenUsed/>
    <w:rsid w:val="0052282E"/>
    <w:pPr>
      <w:tabs>
        <w:tab w:val="center" w:pos="4536"/>
        <w:tab w:val="right" w:pos="9072"/>
      </w:tabs>
      <w:spacing w:line="240" w:lineRule="auto"/>
    </w:pPr>
  </w:style>
  <w:style w:type="character" w:customStyle="1" w:styleId="StopkaZnak">
    <w:name w:val="Stopka Znak"/>
    <w:basedOn w:val="Domylnaczcionkaakapitu"/>
    <w:link w:val="Stopka"/>
    <w:uiPriority w:val="99"/>
    <w:rsid w:val="0052282E"/>
    <w:rPr>
      <w:rFonts w:ascii="Verdana" w:hAnsi="Verdana"/>
      <w:szCs w:val="22"/>
    </w:rPr>
  </w:style>
  <w:style w:type="paragraph" w:styleId="Tekstdymka">
    <w:name w:val="Balloon Text"/>
    <w:basedOn w:val="Normalny"/>
    <w:link w:val="TekstdymkaZnak"/>
    <w:uiPriority w:val="99"/>
    <w:semiHidden/>
    <w:unhideWhenUsed/>
    <w:rsid w:val="0052282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82E"/>
    <w:rPr>
      <w:rFonts w:ascii="Tahoma" w:hAnsi="Tahoma" w:cs="Tahoma"/>
      <w:sz w:val="16"/>
      <w:szCs w:val="16"/>
    </w:rPr>
  </w:style>
  <w:style w:type="numbering" w:customStyle="1" w:styleId="Bezlisty1">
    <w:name w:val="Bez listy1"/>
    <w:next w:val="Bezlisty"/>
    <w:uiPriority w:val="99"/>
    <w:semiHidden/>
    <w:unhideWhenUsed/>
    <w:rsid w:val="00482A5B"/>
  </w:style>
  <w:style w:type="character" w:styleId="Hipercze">
    <w:name w:val="Hyperlink"/>
    <w:uiPriority w:val="99"/>
    <w:unhideWhenUsed/>
    <w:rsid w:val="00482A5B"/>
    <w:rPr>
      <w:color w:val="0000FF"/>
      <w:u w:val="single"/>
    </w:rPr>
  </w:style>
  <w:style w:type="table" w:styleId="Tabela-Siatka">
    <w:name w:val="Table Grid"/>
    <w:basedOn w:val="Standardowy"/>
    <w:uiPriority w:val="59"/>
    <w:rsid w:val="00482A5B"/>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482A5B"/>
    <w:pPr>
      <w:suppressAutoHyphens/>
      <w:spacing w:line="240" w:lineRule="auto"/>
    </w:pPr>
    <w:rPr>
      <w:rFonts w:ascii="Tahoma" w:eastAsia="Times New Roman" w:hAnsi="Tahoma"/>
      <w:szCs w:val="24"/>
      <w:lang w:eastAsia="ar-SA"/>
    </w:rPr>
  </w:style>
  <w:style w:type="character" w:customStyle="1" w:styleId="TekstpodstawowyZnak">
    <w:name w:val="Tekst podstawowy Znak"/>
    <w:basedOn w:val="Domylnaczcionkaakapitu"/>
    <w:link w:val="Tekstpodstawowy"/>
    <w:rsid w:val="00482A5B"/>
    <w:rPr>
      <w:rFonts w:ascii="Tahoma" w:eastAsia="Times New Roman" w:hAnsi="Tahoma"/>
      <w:szCs w:val="24"/>
      <w:lang w:eastAsia="ar-SA"/>
    </w:rPr>
  </w:style>
  <w:style w:type="paragraph" w:customStyle="1" w:styleId="Default">
    <w:name w:val="Default"/>
    <w:rsid w:val="00482A5B"/>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82A5B"/>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82A5B"/>
    <w:rPr>
      <w:rFonts w:ascii="Verdana" w:hAnsi="Verdana"/>
    </w:rPr>
  </w:style>
  <w:style w:type="character" w:styleId="Odwoanieprzypisukocowego">
    <w:name w:val="endnote reference"/>
    <w:uiPriority w:val="99"/>
    <w:semiHidden/>
    <w:unhideWhenUsed/>
    <w:rsid w:val="00482A5B"/>
    <w:rPr>
      <w:vertAlign w:val="superscript"/>
    </w:rPr>
  </w:style>
  <w:style w:type="character" w:styleId="Odwoaniedokomentarza">
    <w:name w:val="annotation reference"/>
    <w:uiPriority w:val="99"/>
    <w:semiHidden/>
    <w:unhideWhenUsed/>
    <w:rsid w:val="00482A5B"/>
    <w:rPr>
      <w:sz w:val="16"/>
      <w:szCs w:val="16"/>
    </w:rPr>
  </w:style>
  <w:style w:type="paragraph" w:styleId="Tekstkomentarza">
    <w:name w:val="annotation text"/>
    <w:basedOn w:val="Normalny"/>
    <w:link w:val="TekstkomentarzaZnak"/>
    <w:uiPriority w:val="99"/>
    <w:semiHidden/>
    <w:unhideWhenUsed/>
    <w:rsid w:val="00482A5B"/>
    <w:pPr>
      <w:spacing w:line="240" w:lineRule="auto"/>
    </w:pPr>
    <w:rPr>
      <w:szCs w:val="20"/>
    </w:rPr>
  </w:style>
  <w:style w:type="character" w:customStyle="1" w:styleId="TekstkomentarzaZnak">
    <w:name w:val="Tekst komentarza Znak"/>
    <w:basedOn w:val="Domylnaczcionkaakapitu"/>
    <w:link w:val="Tekstkomentarza"/>
    <w:uiPriority w:val="99"/>
    <w:semiHidden/>
    <w:rsid w:val="00482A5B"/>
    <w:rPr>
      <w:rFonts w:ascii="Verdana" w:hAnsi="Verdana"/>
    </w:rPr>
  </w:style>
  <w:style w:type="paragraph" w:styleId="Tematkomentarza">
    <w:name w:val="annotation subject"/>
    <w:basedOn w:val="Tekstkomentarza"/>
    <w:next w:val="Tekstkomentarza"/>
    <w:link w:val="TematkomentarzaZnak"/>
    <w:uiPriority w:val="99"/>
    <w:semiHidden/>
    <w:unhideWhenUsed/>
    <w:rsid w:val="00482A5B"/>
    <w:rPr>
      <w:b/>
      <w:bCs/>
    </w:rPr>
  </w:style>
  <w:style w:type="character" w:customStyle="1" w:styleId="TematkomentarzaZnak">
    <w:name w:val="Temat komentarza Znak"/>
    <w:basedOn w:val="TekstkomentarzaZnak"/>
    <w:link w:val="Tematkomentarza"/>
    <w:uiPriority w:val="99"/>
    <w:semiHidden/>
    <w:rsid w:val="00482A5B"/>
    <w:rPr>
      <w:rFonts w:ascii="Verdana" w:hAnsi="Verdana"/>
      <w:b/>
      <w:bCs/>
    </w:rPr>
  </w:style>
  <w:style w:type="character" w:customStyle="1" w:styleId="A1">
    <w:name w:val="A1"/>
    <w:rsid w:val="00482A5B"/>
    <w:rPr>
      <w:rFonts w:cs="News Gothic CE"/>
      <w:color w:val="000000"/>
      <w:sz w:val="18"/>
      <w:szCs w:val="18"/>
    </w:rPr>
  </w:style>
  <w:style w:type="paragraph" w:customStyle="1" w:styleId="WW-Tekstpodstawowy2">
    <w:name w:val="WW-Tekst podstawowy 2"/>
    <w:basedOn w:val="Normalny"/>
    <w:uiPriority w:val="99"/>
    <w:rsid w:val="00482A5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482A5B"/>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482A5B"/>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482A5B"/>
    <w:pPr>
      <w:spacing w:line="240" w:lineRule="atLeast"/>
    </w:pPr>
    <w:rPr>
      <w:rFonts w:ascii="Garamond" w:eastAsia="Times New Roman" w:hAnsi="Garamond"/>
      <w:kern w:val="1"/>
      <w:szCs w:val="20"/>
      <w:lang w:eastAsia="ar-SA"/>
    </w:rPr>
  </w:style>
  <w:style w:type="paragraph" w:styleId="Tekstpodstawowywcity">
    <w:name w:val="Body Text Indent"/>
    <w:basedOn w:val="Normalny"/>
    <w:link w:val="TekstpodstawowywcityZnak"/>
    <w:uiPriority w:val="99"/>
    <w:unhideWhenUsed/>
    <w:rsid w:val="00482A5B"/>
    <w:pPr>
      <w:spacing w:after="120"/>
      <w:ind w:left="283"/>
    </w:pPr>
  </w:style>
  <w:style w:type="character" w:customStyle="1" w:styleId="TekstpodstawowywcityZnak">
    <w:name w:val="Tekst podstawowy wcięty Znak"/>
    <w:basedOn w:val="Domylnaczcionkaakapitu"/>
    <w:link w:val="Tekstpodstawowywcity"/>
    <w:uiPriority w:val="99"/>
    <w:rsid w:val="00482A5B"/>
    <w:rPr>
      <w:rFonts w:ascii="Verdana" w:hAnsi="Verdana"/>
      <w:szCs w:val="22"/>
    </w:rPr>
  </w:style>
  <w:style w:type="paragraph" w:styleId="Tekstpodstawowy3">
    <w:name w:val="Body Text 3"/>
    <w:basedOn w:val="Normalny"/>
    <w:link w:val="Tekstpodstawowy3Znak"/>
    <w:uiPriority w:val="99"/>
    <w:semiHidden/>
    <w:unhideWhenUsed/>
    <w:rsid w:val="00482A5B"/>
    <w:pPr>
      <w:spacing w:after="120"/>
    </w:pPr>
    <w:rPr>
      <w:sz w:val="16"/>
      <w:szCs w:val="16"/>
    </w:rPr>
  </w:style>
  <w:style w:type="character" w:customStyle="1" w:styleId="Tekstpodstawowy3Znak">
    <w:name w:val="Tekst podstawowy 3 Znak"/>
    <w:basedOn w:val="Domylnaczcionkaakapitu"/>
    <w:link w:val="Tekstpodstawowy3"/>
    <w:uiPriority w:val="99"/>
    <w:semiHidden/>
    <w:rsid w:val="00482A5B"/>
    <w:rPr>
      <w:rFonts w:ascii="Verdana" w:hAnsi="Verdana"/>
      <w:sz w:val="16"/>
      <w:szCs w:val="16"/>
    </w:rPr>
  </w:style>
  <w:style w:type="paragraph" w:customStyle="1" w:styleId="BodySingle">
    <w:name w:val="Body Single"/>
    <w:rsid w:val="00482A5B"/>
    <w:pPr>
      <w:tabs>
        <w:tab w:val="left" w:pos="786"/>
      </w:tabs>
      <w:ind w:left="708" w:hanging="708"/>
      <w:jc w:val="both"/>
    </w:pPr>
    <w:rPr>
      <w:rFonts w:ascii="Times New Roman" w:eastAsia="Times New Roman" w:hAnsi="Times New Roman"/>
      <w:color w:val="000000"/>
      <w:sz w:val="24"/>
      <w:lang w:eastAsia="pl-PL"/>
    </w:rPr>
  </w:style>
  <w:style w:type="paragraph" w:customStyle="1" w:styleId="NumberList">
    <w:name w:val="Number List"/>
    <w:rsid w:val="00482A5B"/>
    <w:pPr>
      <w:spacing w:before="216" w:after="72"/>
      <w:ind w:left="571" w:hanging="283"/>
    </w:pPr>
    <w:rPr>
      <w:rFonts w:ascii="Times New Roman" w:eastAsia="Times New Roman" w:hAnsi="Times New Roman"/>
      <w:noProof/>
      <w:color w:val="000000"/>
      <w:sz w:val="24"/>
      <w:lang w:eastAsia="pl-PL"/>
    </w:rPr>
  </w:style>
  <w:style w:type="paragraph" w:customStyle="1" w:styleId="2">
    <w:name w:val="2"/>
    <w:basedOn w:val="Normalny"/>
    <w:rsid w:val="00482A5B"/>
    <w:pPr>
      <w:spacing w:line="240" w:lineRule="auto"/>
      <w:jc w:val="left"/>
    </w:pPr>
    <w:rPr>
      <w:rFonts w:ascii="Times" w:eastAsia="Times New Roman" w:hAnsi="Times"/>
      <w:noProof/>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540"/>
    <w:pPr>
      <w:spacing w:line="276" w:lineRule="auto"/>
      <w:jc w:val="both"/>
    </w:pPr>
    <w:rPr>
      <w:rFonts w:ascii="Verdana" w:hAnsi="Verdana"/>
      <w:szCs w:val="22"/>
    </w:rPr>
  </w:style>
  <w:style w:type="paragraph" w:styleId="Nagwek1">
    <w:name w:val="heading 1"/>
    <w:aliases w:val="drugi"/>
    <w:basedOn w:val="Normalny"/>
    <w:next w:val="Podtytu"/>
    <w:link w:val="Nagwek1Znak"/>
    <w:uiPriority w:val="9"/>
    <w:qFormat/>
    <w:rsid w:val="00302FC7"/>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302FC7"/>
    <w:pPr>
      <w:keepNext/>
      <w:keepLines/>
      <w:ind w:left="720" w:hanging="360"/>
      <w:outlineLvl w:val="1"/>
    </w:pPr>
    <w:rPr>
      <w:rFonts w:eastAsia="Times New Roman"/>
      <w:bCs/>
      <w:sz w:val="18"/>
      <w:szCs w:val="26"/>
      <w:u w:val="single"/>
    </w:rPr>
  </w:style>
  <w:style w:type="paragraph" w:styleId="Nagwek3">
    <w:name w:val="heading 3"/>
    <w:basedOn w:val="Normalny"/>
    <w:next w:val="Normalny"/>
    <w:link w:val="Nagwek3Znak"/>
    <w:uiPriority w:val="9"/>
    <w:unhideWhenUsed/>
    <w:qFormat/>
    <w:rsid w:val="00302FC7"/>
    <w:pPr>
      <w:keepNext/>
      <w:spacing w:before="240" w:after="60"/>
      <w:ind w:left="720" w:hanging="360"/>
      <w:jc w:val="left"/>
      <w:outlineLvl w:val="2"/>
    </w:pPr>
    <w:rPr>
      <w:rFonts w:eastAsia="Times New Roman"/>
      <w:bCs/>
      <w:sz w:val="18"/>
      <w:szCs w:val="26"/>
      <w:u w:val="single"/>
    </w:rPr>
  </w:style>
  <w:style w:type="paragraph" w:styleId="Nagwek4">
    <w:name w:val="heading 4"/>
    <w:basedOn w:val="Normalny"/>
    <w:next w:val="Normalny"/>
    <w:link w:val="Nagwek4Znak"/>
    <w:uiPriority w:val="9"/>
    <w:unhideWhenUsed/>
    <w:qFormat/>
    <w:rsid w:val="00302FC7"/>
    <w:pPr>
      <w:keepNext/>
      <w:ind w:left="714" w:hanging="357"/>
      <w:jc w:val="left"/>
      <w:outlineLvl w:val="3"/>
    </w:pPr>
    <w:rPr>
      <w:rFonts w:eastAsia="Times New Roman"/>
      <w:bCs/>
      <w:sz w:val="18"/>
      <w:szCs w:val="28"/>
      <w:u w:val="single"/>
    </w:rPr>
  </w:style>
  <w:style w:type="paragraph" w:styleId="Nagwek5">
    <w:name w:val="heading 5"/>
    <w:basedOn w:val="Normalny"/>
    <w:next w:val="Normalny"/>
    <w:link w:val="Nagwek5Znak"/>
    <w:uiPriority w:val="9"/>
    <w:semiHidden/>
    <w:unhideWhenUsed/>
    <w:qFormat/>
    <w:rsid w:val="00302FC7"/>
    <w:pPr>
      <w:spacing w:before="240" w:after="60"/>
      <w:outlineLvl w:val="4"/>
    </w:pPr>
    <w:rPr>
      <w:rFonts w:ascii="Calibri" w:eastAsia="Times New Roman" w:hAnsi="Calibri"/>
      <w:b/>
      <w:bCs/>
      <w:i/>
      <w:iCs/>
      <w:sz w:val="26"/>
      <w:szCs w:val="26"/>
    </w:rPr>
  </w:style>
  <w:style w:type="paragraph" w:styleId="Nagwek8">
    <w:name w:val="heading 8"/>
    <w:basedOn w:val="Normalny"/>
    <w:next w:val="Normalny"/>
    <w:link w:val="Nagwek8Znak"/>
    <w:uiPriority w:val="9"/>
    <w:semiHidden/>
    <w:unhideWhenUsed/>
    <w:qFormat/>
    <w:rsid w:val="00302FC7"/>
    <w:pPr>
      <w:spacing w:before="240" w:after="60"/>
      <w:outlineLvl w:val="7"/>
    </w:pPr>
    <w:rPr>
      <w:rFonts w:ascii="Calibri" w:eastAsia="Times New Roman"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02FC7"/>
    <w:rPr>
      <w:rFonts w:ascii="Verdana" w:eastAsia="Times New Roman" w:hAnsi="Verdana"/>
      <w:b/>
      <w:bCs/>
      <w:sz w:val="18"/>
      <w:szCs w:val="28"/>
    </w:rPr>
  </w:style>
  <w:style w:type="paragraph" w:styleId="Podtytu">
    <w:name w:val="Subtitle"/>
    <w:basedOn w:val="Normalny"/>
    <w:next w:val="Normalny"/>
    <w:link w:val="PodtytuZnak"/>
    <w:uiPriority w:val="11"/>
    <w:qFormat/>
    <w:rsid w:val="00302FC7"/>
    <w:pPr>
      <w:spacing w:after="60"/>
      <w:jc w:val="center"/>
      <w:outlineLvl w:val="1"/>
    </w:pPr>
    <w:rPr>
      <w:rFonts w:ascii="Cambria" w:eastAsiaTheme="majorEastAsia" w:hAnsi="Cambria" w:cstheme="majorBidi"/>
      <w:sz w:val="24"/>
      <w:szCs w:val="24"/>
    </w:rPr>
  </w:style>
  <w:style w:type="character" w:customStyle="1" w:styleId="PodtytuZnak">
    <w:name w:val="Podtytuł Znak"/>
    <w:link w:val="Podtytu"/>
    <w:uiPriority w:val="11"/>
    <w:rsid w:val="00302FC7"/>
    <w:rPr>
      <w:rFonts w:ascii="Cambria" w:eastAsiaTheme="majorEastAsia" w:hAnsi="Cambria" w:cstheme="majorBidi"/>
      <w:sz w:val="24"/>
      <w:szCs w:val="24"/>
    </w:rPr>
  </w:style>
  <w:style w:type="character" w:customStyle="1" w:styleId="Nagwek2Znak">
    <w:name w:val="Nagłówek 2 Znak"/>
    <w:link w:val="Nagwek2"/>
    <w:uiPriority w:val="9"/>
    <w:rsid w:val="00302FC7"/>
    <w:rPr>
      <w:rFonts w:ascii="Verdana" w:eastAsia="Times New Roman" w:hAnsi="Verdana"/>
      <w:bCs/>
      <w:sz w:val="18"/>
      <w:szCs w:val="26"/>
      <w:u w:val="single"/>
    </w:rPr>
  </w:style>
  <w:style w:type="character" w:customStyle="1" w:styleId="Nagwek3Znak">
    <w:name w:val="Nagłówek 3 Znak"/>
    <w:link w:val="Nagwek3"/>
    <w:uiPriority w:val="9"/>
    <w:rsid w:val="00302FC7"/>
    <w:rPr>
      <w:rFonts w:ascii="Verdana" w:eastAsia="Times New Roman" w:hAnsi="Verdana"/>
      <w:bCs/>
      <w:sz w:val="18"/>
      <w:szCs w:val="26"/>
      <w:u w:val="single"/>
    </w:rPr>
  </w:style>
  <w:style w:type="character" w:customStyle="1" w:styleId="Nagwek4Znak">
    <w:name w:val="Nagłówek 4 Znak"/>
    <w:link w:val="Nagwek4"/>
    <w:uiPriority w:val="9"/>
    <w:rsid w:val="00302FC7"/>
    <w:rPr>
      <w:rFonts w:ascii="Verdana" w:eastAsia="Times New Roman" w:hAnsi="Verdana"/>
      <w:bCs/>
      <w:sz w:val="18"/>
      <w:szCs w:val="28"/>
      <w:u w:val="single"/>
    </w:rPr>
  </w:style>
  <w:style w:type="character" w:customStyle="1" w:styleId="Nagwek5Znak">
    <w:name w:val="Nagłówek 5 Znak"/>
    <w:link w:val="Nagwek5"/>
    <w:uiPriority w:val="9"/>
    <w:semiHidden/>
    <w:rsid w:val="00302FC7"/>
    <w:rPr>
      <w:rFonts w:eastAsia="Times New Roman"/>
      <w:b/>
      <w:bCs/>
      <w:i/>
      <w:iCs/>
      <w:sz w:val="26"/>
      <w:szCs w:val="26"/>
    </w:rPr>
  </w:style>
  <w:style w:type="character" w:customStyle="1" w:styleId="Nagwek8Znak">
    <w:name w:val="Nagłówek 8 Znak"/>
    <w:link w:val="Nagwek8"/>
    <w:uiPriority w:val="9"/>
    <w:semiHidden/>
    <w:rsid w:val="00302FC7"/>
    <w:rPr>
      <w:rFonts w:eastAsia="Times New Roman"/>
      <w:i/>
      <w:iCs/>
      <w:sz w:val="24"/>
      <w:szCs w:val="24"/>
    </w:rPr>
  </w:style>
  <w:style w:type="paragraph" w:styleId="Spistreci1">
    <w:name w:val="toc 1"/>
    <w:basedOn w:val="Normalny"/>
    <w:next w:val="Normalny"/>
    <w:autoRedefine/>
    <w:uiPriority w:val="39"/>
    <w:unhideWhenUsed/>
    <w:qFormat/>
    <w:rsid w:val="00302FC7"/>
    <w:pPr>
      <w:tabs>
        <w:tab w:val="right" w:leader="dot" w:pos="9062"/>
      </w:tabs>
    </w:pPr>
    <w:rPr>
      <w:rFonts w:eastAsia="Times New Roman"/>
      <w:noProof/>
      <w:szCs w:val="20"/>
      <w:u w:val="single"/>
    </w:rPr>
  </w:style>
  <w:style w:type="paragraph" w:styleId="Spistreci2">
    <w:name w:val="toc 2"/>
    <w:basedOn w:val="Normalny"/>
    <w:next w:val="Normalny"/>
    <w:autoRedefine/>
    <w:uiPriority w:val="39"/>
    <w:unhideWhenUsed/>
    <w:qFormat/>
    <w:rsid w:val="00302FC7"/>
    <w:pPr>
      <w:spacing w:after="100"/>
      <w:ind w:left="220"/>
    </w:pPr>
    <w:rPr>
      <w:rFonts w:eastAsia="Times New Roman"/>
    </w:rPr>
  </w:style>
  <w:style w:type="paragraph" w:styleId="Spistreci3">
    <w:name w:val="toc 3"/>
    <w:basedOn w:val="Normalny"/>
    <w:next w:val="Normalny"/>
    <w:autoRedefine/>
    <w:uiPriority w:val="39"/>
    <w:unhideWhenUsed/>
    <w:qFormat/>
    <w:rsid w:val="00302FC7"/>
    <w:pPr>
      <w:spacing w:after="100"/>
      <w:ind w:left="440"/>
    </w:pPr>
    <w:rPr>
      <w:rFonts w:eastAsia="Times New Roman"/>
    </w:rPr>
  </w:style>
  <w:style w:type="paragraph" w:styleId="Bezodstpw">
    <w:name w:val="No Spacing"/>
    <w:aliases w:val="pierwszy,tytuły rozdziałów"/>
    <w:next w:val="Normalny"/>
    <w:link w:val="BezodstpwZnak"/>
    <w:uiPriority w:val="1"/>
    <w:qFormat/>
    <w:rsid w:val="00302FC7"/>
    <w:pPr>
      <w:jc w:val="center"/>
    </w:pPr>
    <w:rPr>
      <w:rFonts w:ascii="Verdana" w:hAnsi="Verdana"/>
      <w:b/>
      <w:sz w:val="22"/>
      <w:szCs w:val="22"/>
      <w:u w:val="single"/>
    </w:rPr>
  </w:style>
  <w:style w:type="character" w:customStyle="1" w:styleId="BezodstpwZnak">
    <w:name w:val="Bez odstępów Znak"/>
    <w:aliases w:val="pierwszy Znak,tytuły rozdziałów Znak"/>
    <w:link w:val="Bezodstpw"/>
    <w:uiPriority w:val="1"/>
    <w:rsid w:val="00302FC7"/>
    <w:rPr>
      <w:rFonts w:ascii="Verdana" w:hAnsi="Verdana"/>
      <w:b/>
      <w:sz w:val="22"/>
      <w:szCs w:val="22"/>
      <w:u w:val="single"/>
    </w:rPr>
  </w:style>
  <w:style w:type="paragraph" w:styleId="Akapitzlist">
    <w:name w:val="List Paragraph"/>
    <w:basedOn w:val="Normalny"/>
    <w:uiPriority w:val="34"/>
    <w:qFormat/>
    <w:rsid w:val="00302FC7"/>
    <w:pPr>
      <w:ind w:left="720"/>
      <w:contextualSpacing/>
    </w:pPr>
  </w:style>
  <w:style w:type="paragraph" w:styleId="Nagwekspisutreci">
    <w:name w:val="TOC Heading"/>
    <w:basedOn w:val="Nagwek1"/>
    <w:next w:val="Normalny"/>
    <w:uiPriority w:val="39"/>
    <w:unhideWhenUsed/>
    <w:qFormat/>
    <w:rsid w:val="00302FC7"/>
    <w:pPr>
      <w:outlineLvl w:val="9"/>
    </w:pPr>
  </w:style>
  <w:style w:type="paragraph" w:styleId="Nagwek">
    <w:name w:val="header"/>
    <w:aliases w:val="Nagłówek strony"/>
    <w:basedOn w:val="Normalny"/>
    <w:link w:val="NagwekZnak"/>
    <w:uiPriority w:val="99"/>
    <w:unhideWhenUsed/>
    <w:rsid w:val="0052282E"/>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52282E"/>
    <w:rPr>
      <w:rFonts w:ascii="Verdana" w:hAnsi="Verdana"/>
      <w:szCs w:val="22"/>
    </w:rPr>
  </w:style>
  <w:style w:type="paragraph" w:styleId="Stopka">
    <w:name w:val="footer"/>
    <w:basedOn w:val="Normalny"/>
    <w:link w:val="StopkaZnak"/>
    <w:uiPriority w:val="99"/>
    <w:unhideWhenUsed/>
    <w:rsid w:val="0052282E"/>
    <w:pPr>
      <w:tabs>
        <w:tab w:val="center" w:pos="4536"/>
        <w:tab w:val="right" w:pos="9072"/>
      </w:tabs>
      <w:spacing w:line="240" w:lineRule="auto"/>
    </w:pPr>
  </w:style>
  <w:style w:type="character" w:customStyle="1" w:styleId="StopkaZnak">
    <w:name w:val="Stopka Znak"/>
    <w:basedOn w:val="Domylnaczcionkaakapitu"/>
    <w:link w:val="Stopka"/>
    <w:uiPriority w:val="99"/>
    <w:rsid w:val="0052282E"/>
    <w:rPr>
      <w:rFonts w:ascii="Verdana" w:hAnsi="Verdana"/>
      <w:szCs w:val="22"/>
    </w:rPr>
  </w:style>
  <w:style w:type="paragraph" w:styleId="Tekstdymka">
    <w:name w:val="Balloon Text"/>
    <w:basedOn w:val="Normalny"/>
    <w:link w:val="TekstdymkaZnak"/>
    <w:uiPriority w:val="99"/>
    <w:semiHidden/>
    <w:unhideWhenUsed/>
    <w:rsid w:val="0052282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82E"/>
    <w:rPr>
      <w:rFonts w:ascii="Tahoma" w:hAnsi="Tahoma" w:cs="Tahoma"/>
      <w:sz w:val="16"/>
      <w:szCs w:val="16"/>
    </w:rPr>
  </w:style>
  <w:style w:type="numbering" w:customStyle="1" w:styleId="Bezlisty1">
    <w:name w:val="Bez listy1"/>
    <w:next w:val="Bezlisty"/>
    <w:uiPriority w:val="99"/>
    <w:semiHidden/>
    <w:unhideWhenUsed/>
    <w:rsid w:val="00482A5B"/>
  </w:style>
  <w:style w:type="character" w:styleId="Hipercze">
    <w:name w:val="Hyperlink"/>
    <w:uiPriority w:val="99"/>
    <w:unhideWhenUsed/>
    <w:rsid w:val="00482A5B"/>
    <w:rPr>
      <w:color w:val="0000FF"/>
      <w:u w:val="single"/>
    </w:rPr>
  </w:style>
  <w:style w:type="table" w:styleId="Tabela-Siatka">
    <w:name w:val="Table Grid"/>
    <w:basedOn w:val="Standardowy"/>
    <w:uiPriority w:val="59"/>
    <w:rsid w:val="00482A5B"/>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482A5B"/>
    <w:pPr>
      <w:suppressAutoHyphens/>
      <w:spacing w:line="240" w:lineRule="auto"/>
    </w:pPr>
    <w:rPr>
      <w:rFonts w:ascii="Tahoma" w:eastAsia="Times New Roman" w:hAnsi="Tahoma"/>
      <w:szCs w:val="24"/>
      <w:lang w:eastAsia="ar-SA"/>
    </w:rPr>
  </w:style>
  <w:style w:type="character" w:customStyle="1" w:styleId="TekstpodstawowyZnak">
    <w:name w:val="Tekst podstawowy Znak"/>
    <w:basedOn w:val="Domylnaczcionkaakapitu"/>
    <w:link w:val="Tekstpodstawowy"/>
    <w:rsid w:val="00482A5B"/>
    <w:rPr>
      <w:rFonts w:ascii="Tahoma" w:eastAsia="Times New Roman" w:hAnsi="Tahoma"/>
      <w:szCs w:val="24"/>
      <w:lang w:eastAsia="ar-SA"/>
    </w:rPr>
  </w:style>
  <w:style w:type="paragraph" w:customStyle="1" w:styleId="Default">
    <w:name w:val="Default"/>
    <w:rsid w:val="00482A5B"/>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82A5B"/>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82A5B"/>
    <w:rPr>
      <w:rFonts w:ascii="Verdana" w:hAnsi="Verdana"/>
    </w:rPr>
  </w:style>
  <w:style w:type="character" w:styleId="Odwoanieprzypisukocowego">
    <w:name w:val="endnote reference"/>
    <w:uiPriority w:val="99"/>
    <w:semiHidden/>
    <w:unhideWhenUsed/>
    <w:rsid w:val="00482A5B"/>
    <w:rPr>
      <w:vertAlign w:val="superscript"/>
    </w:rPr>
  </w:style>
  <w:style w:type="character" w:styleId="Odwoaniedokomentarza">
    <w:name w:val="annotation reference"/>
    <w:uiPriority w:val="99"/>
    <w:semiHidden/>
    <w:unhideWhenUsed/>
    <w:rsid w:val="00482A5B"/>
    <w:rPr>
      <w:sz w:val="16"/>
      <w:szCs w:val="16"/>
    </w:rPr>
  </w:style>
  <w:style w:type="paragraph" w:styleId="Tekstkomentarza">
    <w:name w:val="annotation text"/>
    <w:basedOn w:val="Normalny"/>
    <w:link w:val="TekstkomentarzaZnak"/>
    <w:uiPriority w:val="99"/>
    <w:semiHidden/>
    <w:unhideWhenUsed/>
    <w:rsid w:val="00482A5B"/>
    <w:pPr>
      <w:spacing w:line="240" w:lineRule="auto"/>
    </w:pPr>
    <w:rPr>
      <w:szCs w:val="20"/>
    </w:rPr>
  </w:style>
  <w:style w:type="character" w:customStyle="1" w:styleId="TekstkomentarzaZnak">
    <w:name w:val="Tekst komentarza Znak"/>
    <w:basedOn w:val="Domylnaczcionkaakapitu"/>
    <w:link w:val="Tekstkomentarza"/>
    <w:uiPriority w:val="99"/>
    <w:semiHidden/>
    <w:rsid w:val="00482A5B"/>
    <w:rPr>
      <w:rFonts w:ascii="Verdana" w:hAnsi="Verdana"/>
    </w:rPr>
  </w:style>
  <w:style w:type="paragraph" w:styleId="Tematkomentarza">
    <w:name w:val="annotation subject"/>
    <w:basedOn w:val="Tekstkomentarza"/>
    <w:next w:val="Tekstkomentarza"/>
    <w:link w:val="TematkomentarzaZnak"/>
    <w:uiPriority w:val="99"/>
    <w:semiHidden/>
    <w:unhideWhenUsed/>
    <w:rsid w:val="00482A5B"/>
    <w:rPr>
      <w:b/>
      <w:bCs/>
    </w:rPr>
  </w:style>
  <w:style w:type="character" w:customStyle="1" w:styleId="TematkomentarzaZnak">
    <w:name w:val="Temat komentarza Znak"/>
    <w:basedOn w:val="TekstkomentarzaZnak"/>
    <w:link w:val="Tematkomentarza"/>
    <w:uiPriority w:val="99"/>
    <w:semiHidden/>
    <w:rsid w:val="00482A5B"/>
    <w:rPr>
      <w:rFonts w:ascii="Verdana" w:hAnsi="Verdana"/>
      <w:b/>
      <w:bCs/>
    </w:rPr>
  </w:style>
  <w:style w:type="character" w:customStyle="1" w:styleId="A1">
    <w:name w:val="A1"/>
    <w:rsid w:val="00482A5B"/>
    <w:rPr>
      <w:rFonts w:cs="News Gothic CE"/>
      <w:color w:val="000000"/>
      <w:sz w:val="18"/>
      <w:szCs w:val="18"/>
    </w:rPr>
  </w:style>
  <w:style w:type="paragraph" w:customStyle="1" w:styleId="WW-Tekstpodstawowy2">
    <w:name w:val="WW-Tekst podstawowy 2"/>
    <w:basedOn w:val="Normalny"/>
    <w:uiPriority w:val="99"/>
    <w:rsid w:val="00482A5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482A5B"/>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482A5B"/>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482A5B"/>
    <w:pPr>
      <w:spacing w:line="240" w:lineRule="atLeast"/>
    </w:pPr>
    <w:rPr>
      <w:rFonts w:ascii="Garamond" w:eastAsia="Times New Roman" w:hAnsi="Garamond"/>
      <w:kern w:val="1"/>
      <w:szCs w:val="20"/>
      <w:lang w:eastAsia="ar-SA"/>
    </w:rPr>
  </w:style>
  <w:style w:type="paragraph" w:styleId="Tekstpodstawowywcity">
    <w:name w:val="Body Text Indent"/>
    <w:basedOn w:val="Normalny"/>
    <w:link w:val="TekstpodstawowywcityZnak"/>
    <w:uiPriority w:val="99"/>
    <w:unhideWhenUsed/>
    <w:rsid w:val="00482A5B"/>
    <w:pPr>
      <w:spacing w:after="120"/>
      <w:ind w:left="283"/>
    </w:pPr>
  </w:style>
  <w:style w:type="character" w:customStyle="1" w:styleId="TekstpodstawowywcityZnak">
    <w:name w:val="Tekst podstawowy wcięty Znak"/>
    <w:basedOn w:val="Domylnaczcionkaakapitu"/>
    <w:link w:val="Tekstpodstawowywcity"/>
    <w:uiPriority w:val="99"/>
    <w:rsid w:val="00482A5B"/>
    <w:rPr>
      <w:rFonts w:ascii="Verdana" w:hAnsi="Verdana"/>
      <w:szCs w:val="22"/>
    </w:rPr>
  </w:style>
  <w:style w:type="paragraph" w:styleId="Tekstpodstawowy3">
    <w:name w:val="Body Text 3"/>
    <w:basedOn w:val="Normalny"/>
    <w:link w:val="Tekstpodstawowy3Znak"/>
    <w:uiPriority w:val="99"/>
    <w:semiHidden/>
    <w:unhideWhenUsed/>
    <w:rsid w:val="00482A5B"/>
    <w:pPr>
      <w:spacing w:after="120"/>
    </w:pPr>
    <w:rPr>
      <w:sz w:val="16"/>
      <w:szCs w:val="16"/>
    </w:rPr>
  </w:style>
  <w:style w:type="character" w:customStyle="1" w:styleId="Tekstpodstawowy3Znak">
    <w:name w:val="Tekst podstawowy 3 Znak"/>
    <w:basedOn w:val="Domylnaczcionkaakapitu"/>
    <w:link w:val="Tekstpodstawowy3"/>
    <w:uiPriority w:val="99"/>
    <w:semiHidden/>
    <w:rsid w:val="00482A5B"/>
    <w:rPr>
      <w:rFonts w:ascii="Verdana" w:hAnsi="Verdana"/>
      <w:sz w:val="16"/>
      <w:szCs w:val="16"/>
    </w:rPr>
  </w:style>
  <w:style w:type="paragraph" w:customStyle="1" w:styleId="BodySingle">
    <w:name w:val="Body Single"/>
    <w:rsid w:val="00482A5B"/>
    <w:pPr>
      <w:tabs>
        <w:tab w:val="left" w:pos="786"/>
      </w:tabs>
      <w:ind w:left="708" w:hanging="708"/>
      <w:jc w:val="both"/>
    </w:pPr>
    <w:rPr>
      <w:rFonts w:ascii="Times New Roman" w:eastAsia="Times New Roman" w:hAnsi="Times New Roman"/>
      <w:color w:val="000000"/>
      <w:sz w:val="24"/>
      <w:lang w:eastAsia="pl-PL"/>
    </w:rPr>
  </w:style>
  <w:style w:type="paragraph" w:customStyle="1" w:styleId="NumberList">
    <w:name w:val="Number List"/>
    <w:rsid w:val="00482A5B"/>
    <w:pPr>
      <w:spacing w:before="216" w:after="72"/>
      <w:ind w:left="571" w:hanging="283"/>
    </w:pPr>
    <w:rPr>
      <w:rFonts w:ascii="Times New Roman" w:eastAsia="Times New Roman" w:hAnsi="Times New Roman"/>
      <w:noProof/>
      <w:color w:val="000000"/>
      <w:sz w:val="24"/>
      <w:lang w:eastAsia="pl-PL"/>
    </w:rPr>
  </w:style>
  <w:style w:type="paragraph" w:customStyle="1" w:styleId="2">
    <w:name w:val="2"/>
    <w:basedOn w:val="Normalny"/>
    <w:rsid w:val="00482A5B"/>
    <w:pPr>
      <w:spacing w:line="240" w:lineRule="auto"/>
      <w:jc w:val="left"/>
    </w:pPr>
    <w:rPr>
      <w:rFonts w:ascii="Times" w:eastAsia="Times New Roman" w:hAnsi="Times"/>
      <w:noProof/>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6976">
      <w:bodyDiv w:val="1"/>
      <w:marLeft w:val="0"/>
      <w:marRight w:val="0"/>
      <w:marTop w:val="0"/>
      <w:marBottom w:val="0"/>
      <w:divBdr>
        <w:top w:val="none" w:sz="0" w:space="0" w:color="auto"/>
        <w:left w:val="none" w:sz="0" w:space="0" w:color="auto"/>
        <w:bottom w:val="none" w:sz="0" w:space="0" w:color="auto"/>
        <w:right w:val="none" w:sz="0" w:space="0" w:color="auto"/>
      </w:divBdr>
    </w:div>
    <w:div w:id="758138471">
      <w:bodyDiv w:val="1"/>
      <w:marLeft w:val="0"/>
      <w:marRight w:val="0"/>
      <w:marTop w:val="0"/>
      <w:marBottom w:val="0"/>
      <w:divBdr>
        <w:top w:val="none" w:sz="0" w:space="0" w:color="auto"/>
        <w:left w:val="none" w:sz="0" w:space="0" w:color="auto"/>
        <w:bottom w:val="none" w:sz="0" w:space="0" w:color="auto"/>
        <w:right w:val="none" w:sz="0" w:space="0" w:color="auto"/>
      </w:divBdr>
    </w:div>
    <w:div w:id="21104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B9C9-9292-46E2-A07F-0A04697B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3224</Words>
  <Characters>19344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Impel IT</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Giera Anna</dc:creator>
  <cp:lastModifiedBy>User_ADM_11</cp:lastModifiedBy>
  <cp:revision>3</cp:revision>
  <cp:lastPrinted>2018-12-19T12:06:00Z</cp:lastPrinted>
  <dcterms:created xsi:type="dcterms:W3CDTF">2019-11-27T07:16:00Z</dcterms:created>
  <dcterms:modified xsi:type="dcterms:W3CDTF">2019-11-27T07:17:00Z</dcterms:modified>
</cp:coreProperties>
</file>