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4A" w:rsidRDefault="00D9554A" w:rsidP="00D9554A">
      <w:pPr>
        <w:pStyle w:val="Nagwek"/>
        <w:jc w:val="center"/>
        <w:rPr>
          <w:i/>
          <w:iCs/>
          <w:sz w:val="20"/>
          <w:szCs w:val="20"/>
        </w:rPr>
      </w:pPr>
    </w:p>
    <w:p w:rsidR="00D9554A" w:rsidRPr="00D9554A" w:rsidRDefault="00D9554A" w:rsidP="00D9554A">
      <w:pPr>
        <w:pStyle w:val="Nagwek"/>
        <w:jc w:val="right"/>
      </w:pPr>
    </w:p>
    <w:p w:rsidR="00D9554A" w:rsidRDefault="00B175C4" w:rsidP="00DA1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TABELA NR 1</w:t>
      </w:r>
      <w:r w:rsidR="00DA1176">
        <w:rPr>
          <w:b/>
          <w:sz w:val="24"/>
          <w:szCs w:val="24"/>
        </w:rPr>
        <w:t xml:space="preserve"> ANALIZATOR</w:t>
      </w:r>
      <w:r w:rsidR="00DA1176" w:rsidRPr="00EE2595">
        <w:rPr>
          <w:b/>
          <w:sz w:val="24"/>
          <w:szCs w:val="24"/>
        </w:rPr>
        <w:t xml:space="preserve"> </w:t>
      </w:r>
      <w:r w:rsidR="00DA1176">
        <w:rPr>
          <w:b/>
          <w:sz w:val="24"/>
          <w:szCs w:val="24"/>
        </w:rPr>
        <w:t>BIOCHEMICZNY</w:t>
      </w:r>
      <w:r w:rsidR="00DA1176" w:rsidRPr="00EE2595">
        <w:rPr>
          <w:b/>
          <w:sz w:val="24"/>
          <w:szCs w:val="24"/>
        </w:rPr>
        <w:t>- WYMAGANIA</w:t>
      </w:r>
    </w:p>
    <w:p w:rsidR="00D9554A" w:rsidRDefault="00D9554A" w:rsidP="00DA1176">
      <w:pPr>
        <w:rPr>
          <w:b/>
          <w:sz w:val="24"/>
          <w:szCs w:val="24"/>
        </w:rPr>
      </w:pPr>
    </w:p>
    <w:p w:rsidR="00DB382D" w:rsidRDefault="00DB382D" w:rsidP="00DA117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551"/>
        <w:gridCol w:w="2765"/>
      </w:tblGrid>
      <w:tr w:rsidR="00DA1176" w:rsidTr="004310A2">
        <w:tc>
          <w:tcPr>
            <w:tcW w:w="675" w:type="dxa"/>
            <w:vAlign w:val="center"/>
          </w:tcPr>
          <w:p w:rsidR="00DA1176" w:rsidRDefault="00DA1176" w:rsidP="004310A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261" w:type="dxa"/>
            <w:vAlign w:val="center"/>
          </w:tcPr>
          <w:p w:rsidR="00DA1176" w:rsidRDefault="00DA1176" w:rsidP="004310A2">
            <w:pPr>
              <w:jc w:val="center"/>
            </w:pPr>
            <w:r>
              <w:t>Opis przedmiotu zamówienia</w:t>
            </w:r>
          </w:p>
        </w:tc>
        <w:tc>
          <w:tcPr>
            <w:tcW w:w="2551" w:type="dxa"/>
            <w:vAlign w:val="center"/>
          </w:tcPr>
          <w:p w:rsidR="00DA1176" w:rsidRDefault="00DA1176" w:rsidP="004310A2">
            <w:pPr>
              <w:jc w:val="center"/>
            </w:pPr>
            <w:r>
              <w:t>Parametr wymagany</w:t>
            </w:r>
          </w:p>
        </w:tc>
        <w:tc>
          <w:tcPr>
            <w:tcW w:w="2765" w:type="dxa"/>
          </w:tcPr>
          <w:p w:rsidR="00DA1176" w:rsidRDefault="00DA1176" w:rsidP="004310A2">
            <w:pPr>
              <w:jc w:val="center"/>
            </w:pPr>
            <w:r>
              <w:t xml:space="preserve">Parametr oferowany </w:t>
            </w:r>
          </w:p>
          <w:p w:rsidR="00DA1176" w:rsidRDefault="00DA1176" w:rsidP="004310A2">
            <w:pPr>
              <w:jc w:val="center"/>
            </w:pPr>
            <w:r>
              <w:t>wpisać TAK/NIE</w:t>
            </w:r>
          </w:p>
        </w:tc>
      </w:tr>
      <w:tr w:rsidR="00DA1176" w:rsidTr="004310A2">
        <w:tc>
          <w:tcPr>
            <w:tcW w:w="675" w:type="dxa"/>
            <w:vAlign w:val="center"/>
          </w:tcPr>
          <w:p w:rsidR="00DA1176" w:rsidRDefault="00DA1176" w:rsidP="004310A2">
            <w:pPr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DA1176" w:rsidRPr="009C1AE5" w:rsidRDefault="009C1AE5" w:rsidP="004310A2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C1AE5">
              <w:rPr>
                <w:rFonts w:ascii="Times New Roman" w:hAnsi="Times New Roman" w:cs="Times New Roman"/>
                <w:sz w:val="22"/>
                <w:szCs w:val="22"/>
              </w:rPr>
              <w:t>nalizator biochemiczny fabrycznie nowy,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1AE5">
              <w:rPr>
                <w:rFonts w:ascii="Times New Roman" w:hAnsi="Times New Roman" w:cs="Times New Roman"/>
                <w:sz w:val="22"/>
                <w:szCs w:val="22"/>
              </w:rPr>
              <w:t>rok produkcji 2017</w:t>
            </w:r>
            <w:r w:rsidR="00FA6242">
              <w:rPr>
                <w:rFonts w:ascii="Times New Roman" w:hAnsi="Times New Roman" w:cs="Times New Roman"/>
                <w:sz w:val="22"/>
                <w:szCs w:val="22"/>
              </w:rPr>
              <w:t>, producent</w:t>
            </w:r>
          </w:p>
        </w:tc>
        <w:tc>
          <w:tcPr>
            <w:tcW w:w="2551" w:type="dxa"/>
            <w:vAlign w:val="center"/>
          </w:tcPr>
          <w:p w:rsidR="00DA1176" w:rsidRDefault="00DA1176" w:rsidP="004310A2">
            <w:pPr>
              <w:jc w:val="center"/>
            </w:pPr>
            <w:r>
              <w:t>TAK</w:t>
            </w:r>
          </w:p>
          <w:p w:rsidR="00FA6242" w:rsidRDefault="00FA6242" w:rsidP="004310A2">
            <w:pPr>
              <w:jc w:val="center"/>
            </w:pPr>
            <w:r>
              <w:t>wpisać nazwę producenta</w:t>
            </w:r>
          </w:p>
        </w:tc>
        <w:tc>
          <w:tcPr>
            <w:tcW w:w="2765" w:type="dxa"/>
          </w:tcPr>
          <w:p w:rsidR="00DA1176" w:rsidRDefault="00DA1176" w:rsidP="004310A2"/>
        </w:tc>
      </w:tr>
      <w:tr w:rsidR="00DA1176" w:rsidTr="004310A2">
        <w:tc>
          <w:tcPr>
            <w:tcW w:w="675" w:type="dxa"/>
            <w:vAlign w:val="center"/>
          </w:tcPr>
          <w:p w:rsidR="00DA1176" w:rsidRDefault="00DA1176" w:rsidP="004310A2">
            <w:pPr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DA1176" w:rsidRPr="00CD7A45" w:rsidRDefault="00DA1176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deklaracja zgodności CE oferowanego analizatora</w:t>
            </w:r>
          </w:p>
        </w:tc>
        <w:tc>
          <w:tcPr>
            <w:tcW w:w="2551" w:type="dxa"/>
            <w:vAlign w:val="center"/>
          </w:tcPr>
          <w:p w:rsidR="00DA1176" w:rsidRDefault="00DA1176" w:rsidP="004310A2">
            <w:pPr>
              <w:jc w:val="center"/>
            </w:pPr>
            <w:r>
              <w:t>TAK załączyć</w:t>
            </w:r>
          </w:p>
        </w:tc>
        <w:tc>
          <w:tcPr>
            <w:tcW w:w="2765" w:type="dxa"/>
          </w:tcPr>
          <w:p w:rsidR="00DA1176" w:rsidRDefault="00DA1176" w:rsidP="004310A2"/>
        </w:tc>
      </w:tr>
      <w:tr w:rsidR="00DA1176" w:rsidTr="004310A2">
        <w:tc>
          <w:tcPr>
            <w:tcW w:w="675" w:type="dxa"/>
            <w:vAlign w:val="center"/>
          </w:tcPr>
          <w:p w:rsidR="00DA1176" w:rsidRDefault="00DA1176" w:rsidP="004310A2">
            <w:pPr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DA1176" w:rsidRPr="00774E91" w:rsidRDefault="009C1AE5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aparat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nastołowy</w:t>
            </w:r>
            <w:proofErr w:type="spellEnd"/>
          </w:p>
        </w:tc>
        <w:tc>
          <w:tcPr>
            <w:tcW w:w="2551" w:type="dxa"/>
            <w:vAlign w:val="center"/>
          </w:tcPr>
          <w:p w:rsidR="00DA1176" w:rsidRDefault="00DA1176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A1176" w:rsidRDefault="00DA1176" w:rsidP="004310A2"/>
        </w:tc>
      </w:tr>
      <w:tr w:rsidR="00DA1176" w:rsidTr="004310A2">
        <w:tc>
          <w:tcPr>
            <w:tcW w:w="675" w:type="dxa"/>
            <w:vAlign w:val="center"/>
          </w:tcPr>
          <w:p w:rsidR="00DA1176" w:rsidRDefault="00DA1176" w:rsidP="004310A2">
            <w:pPr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9C1AE5" w:rsidRDefault="009C1AE5" w:rsidP="004310A2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C1AE5">
              <w:rPr>
                <w:rFonts w:ascii="Times New Roman" w:hAnsi="Times New Roman" w:cs="Times New Roman"/>
                <w:sz w:val="22"/>
                <w:szCs w:val="22"/>
              </w:rPr>
              <w:t>parat pracujący w trybie</w:t>
            </w:r>
          </w:p>
          <w:p w:rsidR="00DA1176" w:rsidRPr="009C1AE5" w:rsidRDefault="009C1AE5" w:rsidP="004310A2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C1AE5">
              <w:rPr>
                <w:rFonts w:ascii="Times New Roman" w:hAnsi="Times New Roman" w:cs="Times New Roman"/>
                <w:sz w:val="22"/>
                <w:szCs w:val="22"/>
              </w:rPr>
              <w:t xml:space="preserve"> „ pacjent po pacjencie”</w:t>
            </w:r>
          </w:p>
        </w:tc>
        <w:tc>
          <w:tcPr>
            <w:tcW w:w="2551" w:type="dxa"/>
            <w:vAlign w:val="center"/>
          </w:tcPr>
          <w:p w:rsidR="00DA1176" w:rsidRDefault="00DA1176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A1176" w:rsidRDefault="00DA1176" w:rsidP="004310A2"/>
        </w:tc>
      </w:tr>
      <w:tr w:rsidR="00D60D17" w:rsidTr="00A94D8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5</w:t>
            </w:r>
            <w:r w:rsidR="00904AC6">
              <w:t>.</w:t>
            </w:r>
          </w:p>
        </w:tc>
        <w:tc>
          <w:tcPr>
            <w:tcW w:w="3261" w:type="dxa"/>
            <w:vAlign w:val="center"/>
          </w:tcPr>
          <w:p w:rsidR="00D60D17" w:rsidRPr="00D60D17" w:rsidRDefault="00DB382D" w:rsidP="00A94D82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D60D17" w:rsidRPr="00D60D17">
              <w:rPr>
                <w:rFonts w:ascii="Times New Roman" w:hAnsi="Times New Roman" w:cs="Times New Roman"/>
                <w:sz w:val="22"/>
                <w:szCs w:val="22"/>
              </w:rPr>
              <w:t>dczynniki , materiały kontrolne i kalibratory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 wszystkich oznaczeń </w:t>
            </w:r>
            <w:r w:rsidR="009E31F8">
              <w:rPr>
                <w:rFonts w:ascii="Times New Roman" w:hAnsi="Times New Roman" w:cs="Times New Roman"/>
                <w:sz w:val="22"/>
                <w:szCs w:val="22"/>
              </w:rPr>
              <w:t>wymienionych w Części 3</w:t>
            </w:r>
            <w:bookmarkStart w:id="0" w:name="_GoBack"/>
            <w:bookmarkEnd w:id="0"/>
            <w:r w:rsidR="00D60D17" w:rsidRPr="00D60D17">
              <w:rPr>
                <w:rFonts w:ascii="Times New Roman" w:hAnsi="Times New Roman" w:cs="Times New Roman"/>
                <w:sz w:val="22"/>
                <w:szCs w:val="22"/>
              </w:rPr>
              <w:t xml:space="preserve"> tego samego producenta</w:t>
            </w:r>
          </w:p>
        </w:tc>
        <w:tc>
          <w:tcPr>
            <w:tcW w:w="2551" w:type="dxa"/>
            <w:vAlign w:val="center"/>
          </w:tcPr>
          <w:p w:rsidR="00FA6242" w:rsidRDefault="00FA6242" w:rsidP="00D60D17">
            <w:pPr>
              <w:pStyle w:val="TableContents"/>
              <w:jc w:val="center"/>
            </w:pPr>
            <w:r>
              <w:t>parametr dodatkowo oceniany</w:t>
            </w:r>
          </w:p>
          <w:p w:rsidR="00D60D17" w:rsidRDefault="00D60D17" w:rsidP="00D60D17">
            <w:pPr>
              <w:pStyle w:val="TableContents"/>
              <w:jc w:val="center"/>
            </w:pPr>
            <w:r>
              <w:t>Tak-10 pkt</w:t>
            </w:r>
          </w:p>
          <w:p w:rsidR="00D60D17" w:rsidRDefault="00D60D17" w:rsidP="00D60D17">
            <w:pPr>
              <w:jc w:val="center"/>
            </w:pPr>
            <w:r>
              <w:t>Nie-0 pkt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A1176" w:rsidTr="00D60D17">
        <w:tc>
          <w:tcPr>
            <w:tcW w:w="675" w:type="dxa"/>
            <w:vAlign w:val="center"/>
          </w:tcPr>
          <w:p w:rsidR="00DA1176" w:rsidRDefault="00DB382D" w:rsidP="004310A2">
            <w:pPr>
              <w:jc w:val="center"/>
            </w:pPr>
            <w:r>
              <w:t>6</w:t>
            </w:r>
            <w:r w:rsidR="00DA1176">
              <w:t>.</w:t>
            </w:r>
          </w:p>
        </w:tc>
        <w:tc>
          <w:tcPr>
            <w:tcW w:w="3261" w:type="dxa"/>
            <w:vAlign w:val="center"/>
          </w:tcPr>
          <w:p w:rsidR="00DA1176" w:rsidRPr="009C1AE5" w:rsidRDefault="009C1AE5" w:rsidP="00D60D17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9C1AE5">
              <w:rPr>
                <w:rFonts w:ascii="Times New Roman" w:hAnsi="Times New Roman" w:cs="Times New Roman"/>
                <w:sz w:val="22"/>
                <w:szCs w:val="22"/>
              </w:rPr>
              <w:t>ydajność analizatora minimum 200 oznaczeń fotometrycznych na godzinę</w:t>
            </w:r>
          </w:p>
        </w:tc>
        <w:tc>
          <w:tcPr>
            <w:tcW w:w="2551" w:type="dxa"/>
            <w:vAlign w:val="center"/>
          </w:tcPr>
          <w:p w:rsidR="00FA6242" w:rsidRDefault="009C1AE5" w:rsidP="009C1AE5">
            <w:pPr>
              <w:jc w:val="center"/>
            </w:pPr>
            <w:r>
              <w:t xml:space="preserve">parametr dodatkowo oceniany: </w:t>
            </w:r>
          </w:p>
          <w:p w:rsidR="009C1AE5" w:rsidRDefault="009C1AE5" w:rsidP="009C1AE5">
            <w:pPr>
              <w:jc w:val="center"/>
            </w:pPr>
            <w:r>
              <w:t>ilość oznaczeń na godzinę</w:t>
            </w:r>
          </w:p>
          <w:p w:rsidR="009C1AE5" w:rsidRDefault="00790DC1" w:rsidP="009C1AE5">
            <w:pPr>
              <w:pStyle w:val="TableContents"/>
              <w:jc w:val="center"/>
            </w:pPr>
            <w:r>
              <w:t>max.</w:t>
            </w:r>
            <w:r w:rsidR="009C1AE5">
              <w:t xml:space="preserve"> 200- 0 pkt</w:t>
            </w:r>
          </w:p>
          <w:p w:rsidR="009C1AE5" w:rsidRDefault="009C1AE5" w:rsidP="009C1AE5">
            <w:pPr>
              <w:pStyle w:val="TableContents"/>
              <w:jc w:val="center"/>
            </w:pPr>
            <w:r>
              <w:t>201-299 - 1pkt</w:t>
            </w:r>
          </w:p>
          <w:p w:rsidR="00DA1176" w:rsidRDefault="009C1AE5" w:rsidP="009C1AE5">
            <w:pPr>
              <w:jc w:val="center"/>
            </w:pPr>
            <w:r>
              <w:t>300 i więcej -10 pkt</w:t>
            </w:r>
          </w:p>
        </w:tc>
        <w:tc>
          <w:tcPr>
            <w:tcW w:w="2765" w:type="dxa"/>
          </w:tcPr>
          <w:p w:rsidR="00DA1176" w:rsidRDefault="00DA1176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7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liczba pozycji na próbki minimum 40 pozycji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8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liczba pozycji na odczynniki minimum 40 pozycji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9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chłodzenie odczynników na pokładzie analizatora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10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wbudowany wewnętrzny czytnik kodów paskowych dla próbek i odczynników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11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 xml:space="preserve">możliwość zmiany dowolnej próbki rutynowej znajdującej się na pokładzie na </w:t>
            </w:r>
            <w:proofErr w:type="spellStart"/>
            <w:r>
              <w:t>citową</w:t>
            </w:r>
            <w:proofErr w:type="spellEnd"/>
            <w:r>
              <w:t xml:space="preserve"> w trakcie pracy aparatu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12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możliwość automatycznego rozcieńczania próbek badanych poza liniowością lub zdefiniowanym zakresem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A94D8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13</w:t>
            </w:r>
            <w:r w:rsidR="00904AC6">
              <w:t>.</w:t>
            </w:r>
          </w:p>
        </w:tc>
        <w:tc>
          <w:tcPr>
            <w:tcW w:w="3261" w:type="dxa"/>
            <w:vAlign w:val="center"/>
          </w:tcPr>
          <w:p w:rsidR="00D60D17" w:rsidRDefault="00D60D17" w:rsidP="00A94D82">
            <w:pPr>
              <w:pStyle w:val="TableContents"/>
            </w:pPr>
            <w:r>
              <w:t xml:space="preserve">oddzielna igła do próbek </w:t>
            </w:r>
            <w:r w:rsidR="00A94D82">
              <w:br/>
            </w:r>
            <w:r>
              <w:t>i odczynników</w:t>
            </w:r>
          </w:p>
        </w:tc>
        <w:tc>
          <w:tcPr>
            <w:tcW w:w="2551" w:type="dxa"/>
            <w:vAlign w:val="center"/>
          </w:tcPr>
          <w:p w:rsidR="00FA6242" w:rsidRDefault="00FA6242" w:rsidP="00D60D17">
            <w:pPr>
              <w:pStyle w:val="TableContents"/>
              <w:jc w:val="center"/>
            </w:pPr>
            <w:r>
              <w:t>parametr dodatkowo oceniany</w:t>
            </w:r>
          </w:p>
          <w:p w:rsidR="00D60D17" w:rsidRDefault="00D60D17" w:rsidP="00D60D17">
            <w:pPr>
              <w:pStyle w:val="TableContents"/>
              <w:jc w:val="center"/>
            </w:pPr>
            <w:r>
              <w:t>Tak-10 pkt</w:t>
            </w:r>
          </w:p>
          <w:p w:rsidR="00D60D17" w:rsidRDefault="00D60D17" w:rsidP="00D60D17">
            <w:pPr>
              <w:jc w:val="center"/>
            </w:pPr>
            <w:r>
              <w:t>Nie-0 pkt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A94D8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14</w:t>
            </w:r>
            <w:r w:rsidR="00D60D17">
              <w:t>.</w:t>
            </w:r>
          </w:p>
        </w:tc>
        <w:tc>
          <w:tcPr>
            <w:tcW w:w="3261" w:type="dxa"/>
            <w:vAlign w:val="center"/>
          </w:tcPr>
          <w:p w:rsidR="00D60D17" w:rsidRDefault="00D60D17" w:rsidP="00A94D82">
            <w:pPr>
              <w:pStyle w:val="TableContents"/>
              <w:jc w:val="center"/>
            </w:pPr>
            <w:r>
              <w:t>kuwety reakcyjne jednorazowe lub wielokrotnego  użytku</w:t>
            </w:r>
          </w:p>
          <w:p w:rsidR="00A94D82" w:rsidRDefault="00A94D82" w:rsidP="00A94D82">
            <w:pPr>
              <w:pStyle w:val="TableContents"/>
            </w:pP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parametr dodatkowo oceniany:</w:t>
            </w:r>
          </w:p>
          <w:p w:rsidR="00D60D17" w:rsidRDefault="00D60D17" w:rsidP="004310A2">
            <w:pPr>
              <w:jc w:val="center"/>
            </w:pPr>
            <w:r>
              <w:t xml:space="preserve">kuweta </w:t>
            </w:r>
            <w:proofErr w:type="spellStart"/>
            <w:r>
              <w:t>j.u</w:t>
            </w:r>
            <w:proofErr w:type="spellEnd"/>
            <w:r>
              <w:t>.- 10 pkt</w:t>
            </w:r>
          </w:p>
          <w:p w:rsidR="00DB382D" w:rsidRDefault="00D60D17" w:rsidP="00DB382D">
            <w:pPr>
              <w:jc w:val="center"/>
            </w:pPr>
            <w:r>
              <w:t xml:space="preserve">kuweta </w:t>
            </w:r>
            <w:proofErr w:type="spellStart"/>
            <w:r>
              <w:t>w.u</w:t>
            </w:r>
            <w:proofErr w:type="spellEnd"/>
            <w:r>
              <w:t>.- 0 pkt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lastRenderedPageBreak/>
              <w:t>15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 xml:space="preserve">analizator wyposażony </w:t>
            </w:r>
            <w:r w:rsidR="00A94D82">
              <w:br/>
            </w:r>
            <w:r>
              <w:t>w niewymienne źródło światła</w:t>
            </w:r>
          </w:p>
          <w:p w:rsidR="00A94D82" w:rsidRDefault="00A94D82" w:rsidP="004310A2">
            <w:pPr>
              <w:pStyle w:val="TableContents"/>
            </w:pP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A94D8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16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B92A18" w:rsidP="004310A2">
            <w:pPr>
              <w:pStyle w:val="TableContents"/>
            </w:pPr>
            <w:r>
              <w:t>p</w:t>
            </w:r>
            <w:r w:rsidR="00D60D17">
              <w:t>ełna dowolność w rozmieszczeniu odczynników i próbek; możliwość umieszczania odczynników, próbek, kalibratorów i kontroli na dowolnej pozycji rotora</w:t>
            </w:r>
          </w:p>
        </w:tc>
        <w:tc>
          <w:tcPr>
            <w:tcW w:w="2551" w:type="dxa"/>
            <w:vAlign w:val="center"/>
          </w:tcPr>
          <w:p w:rsidR="00D60D17" w:rsidRDefault="00D60D17" w:rsidP="00A94D8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D60D17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17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możliwość zlecenia ręcznego powtórzenia próbki z własnym współczynnikiem rozcieńczenia</w:t>
            </w:r>
          </w:p>
        </w:tc>
        <w:tc>
          <w:tcPr>
            <w:tcW w:w="2551" w:type="dxa"/>
            <w:vAlign w:val="center"/>
          </w:tcPr>
          <w:p w:rsidR="00D60D17" w:rsidRDefault="00D60D17" w:rsidP="00D60D17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18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pojemnik na płyn myjący i ścieki wewnątrz analizatora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B92A18" w:rsidTr="00A94D82">
        <w:tc>
          <w:tcPr>
            <w:tcW w:w="675" w:type="dxa"/>
            <w:vAlign w:val="center"/>
          </w:tcPr>
          <w:p w:rsidR="00B92A18" w:rsidRDefault="00DB382D" w:rsidP="004310A2">
            <w:pPr>
              <w:jc w:val="center"/>
            </w:pPr>
            <w:r>
              <w:t>19</w:t>
            </w:r>
            <w:r w:rsidR="00904AC6">
              <w:t>.</w:t>
            </w:r>
          </w:p>
        </w:tc>
        <w:tc>
          <w:tcPr>
            <w:tcW w:w="3261" w:type="dxa"/>
            <w:vAlign w:val="center"/>
          </w:tcPr>
          <w:p w:rsidR="00B92A18" w:rsidRDefault="00B92A18" w:rsidP="00A94D82">
            <w:pPr>
              <w:pStyle w:val="TableContents"/>
            </w:pPr>
            <w:r>
              <w:t>zużycie sumaryczne wody podczas pełnego obciążenia analizatora, podać w litrach na godzinę</w:t>
            </w:r>
          </w:p>
        </w:tc>
        <w:tc>
          <w:tcPr>
            <w:tcW w:w="2551" w:type="dxa"/>
            <w:vAlign w:val="center"/>
          </w:tcPr>
          <w:p w:rsidR="000B2C53" w:rsidRDefault="00B92A18" w:rsidP="000B2C53">
            <w:r>
              <w:t>parametr dodatkowo oceniany:</w:t>
            </w:r>
            <w:r w:rsidR="000B2C53">
              <w:t xml:space="preserve">  </w:t>
            </w:r>
          </w:p>
          <w:p w:rsidR="00FA6242" w:rsidRDefault="000B2C53" w:rsidP="000B2C53">
            <w:r>
              <w:t xml:space="preserve">najmniejsze zużycie </w:t>
            </w:r>
            <w:r w:rsidR="00FA6242">
              <w:t>wody</w:t>
            </w:r>
            <w:r w:rsidR="00DB382D">
              <w:t xml:space="preserve"> wskazane w złożonych ofertach</w:t>
            </w:r>
          </w:p>
          <w:p w:rsidR="00B92A18" w:rsidRDefault="00B92A18" w:rsidP="000B2C53">
            <w:pPr>
              <w:pStyle w:val="TableContents"/>
            </w:pPr>
            <w:r>
              <w:t>-5 pkt</w:t>
            </w:r>
            <w:r w:rsidR="008B499B">
              <w:t>,</w:t>
            </w:r>
          </w:p>
          <w:p w:rsidR="00B92A18" w:rsidRDefault="00B92A18" w:rsidP="000B2C53">
            <w:r>
              <w:t>pozostałe -0 pkt</w:t>
            </w:r>
            <w:r w:rsidR="008B499B">
              <w:t>.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20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oprogramowanie analizatora w języku polskim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21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analizator musi gwarantować dwukierunkową transmisję danych LIS , z połączeniem na koszt Wykonawcy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22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 xml:space="preserve">program kontroli </w:t>
            </w:r>
            <w:proofErr w:type="spellStart"/>
            <w:r>
              <w:t>zewnątrzlaboratoryjnej</w:t>
            </w:r>
            <w:proofErr w:type="spellEnd"/>
            <w:r>
              <w:t xml:space="preserve"> </w:t>
            </w:r>
            <w:proofErr w:type="spellStart"/>
            <w:r>
              <w:t>LabQuality</w:t>
            </w:r>
            <w:proofErr w:type="spellEnd"/>
            <w:r>
              <w:t xml:space="preserve"> lub równoważny – na koszt Wykonawcy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23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B92A18">
            <w:pPr>
              <w:pStyle w:val="TableContents"/>
            </w:pPr>
            <w:r>
              <w:t>czas re</w:t>
            </w:r>
            <w:r w:rsidR="00B92A18">
              <w:t>akcji serwisu nie dłuższy niż 72 godziny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  <w:vAlign w:val="center"/>
          </w:tcPr>
          <w:p w:rsidR="00D60D17" w:rsidRDefault="00D60D17" w:rsidP="004310A2">
            <w:pPr>
              <w:jc w:val="center"/>
            </w:pPr>
          </w:p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24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B92A18" w:rsidP="004310A2">
            <w:pPr>
              <w:pStyle w:val="TableContents"/>
            </w:pPr>
            <w:r>
              <w:t>a</w:t>
            </w:r>
            <w:r w:rsidR="00D60D17">
              <w:t>parat obsługiwany przez zewnętrzny komputer /monitor.</w:t>
            </w:r>
          </w:p>
        </w:tc>
        <w:tc>
          <w:tcPr>
            <w:tcW w:w="2551" w:type="dxa"/>
            <w:vAlign w:val="center"/>
          </w:tcPr>
          <w:p w:rsidR="00B92A18" w:rsidRDefault="00D60D17" w:rsidP="00B92A18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DB382D" w:rsidP="004310A2">
            <w:pPr>
              <w:jc w:val="center"/>
            </w:pPr>
            <w:r>
              <w:t>25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F130C7">
            <w:pPr>
              <w:pStyle w:val="TableContents"/>
            </w:pPr>
            <w:r>
              <w:t>d</w:t>
            </w:r>
            <w:r w:rsidRPr="001A454C">
              <w:t>o</w:t>
            </w:r>
            <w:r w:rsidR="00F130C7">
              <w:t>stawa, instalacja, podłączenie do</w:t>
            </w:r>
            <w:r w:rsidRPr="001A454C">
              <w:t xml:space="preserve"> system</w:t>
            </w:r>
            <w:r w:rsidR="00F130C7">
              <w:t xml:space="preserve">u informatycznego laboratoryjnego </w:t>
            </w:r>
            <w:r w:rsidR="00A94D82">
              <w:t xml:space="preserve">(lab3000 </w:t>
            </w:r>
            <w:proofErr w:type="spellStart"/>
            <w:r w:rsidR="00A94D82">
              <w:t>InfoPublishing</w:t>
            </w:r>
            <w:proofErr w:type="spellEnd"/>
            <w:r w:rsidR="00A94D82">
              <w:t xml:space="preserve">) </w:t>
            </w:r>
            <w:r w:rsidR="00F130C7">
              <w:t>kompatybilnego</w:t>
            </w:r>
            <w:r w:rsidRPr="001A454C">
              <w:t xml:space="preserve"> z systemem szpitalnym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DB382D" w:rsidP="004310A2">
            <w:pPr>
              <w:jc w:val="center"/>
            </w:pPr>
            <w:r>
              <w:t>26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4310A2">
            <w:r>
              <w:t>a</w:t>
            </w:r>
            <w:r w:rsidRPr="001A454C">
              <w:t>ktualizacja oprogramowania na koszt Wykonawcy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DB382D" w:rsidP="004310A2">
            <w:pPr>
              <w:jc w:val="center"/>
            </w:pPr>
            <w:r>
              <w:t>27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4310A2">
            <w:r w:rsidRPr="00FD0BD7">
              <w:t xml:space="preserve">szkolenie z obsługi </w:t>
            </w:r>
            <w:r>
              <w:t>z analizatora pracowników laboratorium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DB382D" w:rsidP="004310A2">
            <w:pPr>
              <w:jc w:val="center"/>
            </w:pPr>
            <w:r>
              <w:t>28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4310A2">
            <w:r>
              <w:t>i</w:t>
            </w:r>
            <w:r w:rsidRPr="00FD0BD7">
              <w:t>nstrukcja obsługi analizatora w języku polskim</w:t>
            </w:r>
          </w:p>
        </w:tc>
        <w:tc>
          <w:tcPr>
            <w:tcW w:w="2551" w:type="dxa"/>
            <w:vAlign w:val="center"/>
          </w:tcPr>
          <w:p w:rsidR="00B92A18" w:rsidRPr="00B92A18" w:rsidRDefault="00B92A18" w:rsidP="00B92A18">
            <w:pPr>
              <w:jc w:val="center"/>
              <w:rPr>
                <w:b/>
              </w:rPr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1B1BDF">
        <w:tc>
          <w:tcPr>
            <w:tcW w:w="675" w:type="dxa"/>
            <w:vAlign w:val="center"/>
          </w:tcPr>
          <w:p w:rsidR="00B92A18" w:rsidRDefault="00DB382D" w:rsidP="004310A2">
            <w:pPr>
              <w:jc w:val="center"/>
            </w:pPr>
            <w:r>
              <w:t>29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F130C7" w:rsidP="004310A2">
            <w:r>
              <w:t>gwarancja na analizator -</w:t>
            </w:r>
            <w:r w:rsidR="00B92A18">
              <w:t xml:space="preserve">  min</w:t>
            </w:r>
            <w:r>
              <w:t xml:space="preserve">imum </w:t>
            </w:r>
            <w:r w:rsidR="00B92A18">
              <w:t xml:space="preserve"> 24 miesiące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  <w:p w:rsidR="00F130C7" w:rsidRDefault="00F130C7" w:rsidP="004310A2">
            <w:pPr>
              <w:jc w:val="center"/>
            </w:pPr>
            <w:r>
              <w:t>podać</w:t>
            </w:r>
          </w:p>
        </w:tc>
        <w:tc>
          <w:tcPr>
            <w:tcW w:w="2765" w:type="dxa"/>
            <w:vAlign w:val="center"/>
          </w:tcPr>
          <w:p w:rsidR="00B92A18" w:rsidRDefault="00B92A18" w:rsidP="001B1BDF">
            <w:pPr>
              <w:jc w:val="center"/>
            </w:pPr>
          </w:p>
        </w:tc>
      </w:tr>
      <w:tr w:rsidR="00B92A18" w:rsidTr="004310A2">
        <w:tc>
          <w:tcPr>
            <w:tcW w:w="675" w:type="dxa"/>
            <w:vAlign w:val="center"/>
          </w:tcPr>
          <w:p w:rsidR="00B92A18" w:rsidRDefault="00DB382D" w:rsidP="00F130C7">
            <w:pPr>
              <w:jc w:val="center"/>
            </w:pPr>
            <w:r>
              <w:lastRenderedPageBreak/>
              <w:t>30</w:t>
            </w:r>
            <w:r w:rsidR="00A2510B">
              <w:t>.</w:t>
            </w:r>
          </w:p>
        </w:tc>
        <w:tc>
          <w:tcPr>
            <w:tcW w:w="3261" w:type="dxa"/>
          </w:tcPr>
          <w:p w:rsidR="00B92A18" w:rsidRDefault="00B92A18" w:rsidP="004310A2">
            <w:r>
              <w:t>przeglądy analizatora ( zgodnie z zaleceniami producenta)</w:t>
            </w:r>
            <w:r w:rsidRPr="00FD0BD7">
              <w:t xml:space="preserve">, wymiana części zużywalnych podczas przeglądów </w:t>
            </w:r>
            <w:r w:rsidR="00F130C7">
              <w:t xml:space="preserve">, </w:t>
            </w:r>
            <w:r>
              <w:t>naprawy w ramach gwarancji, koszty dojazdów -</w:t>
            </w:r>
            <w:r w:rsidRPr="00FD0BD7">
              <w:t xml:space="preserve"> na koszt Wykonawcy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DB382D" w:rsidP="004310A2">
            <w:pPr>
              <w:jc w:val="center"/>
            </w:pPr>
            <w:r>
              <w:t>31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F130C7">
            <w:r>
              <w:t>naprawy w ciągu 72 godzin (</w:t>
            </w:r>
            <w:r w:rsidR="00F130C7">
              <w:t xml:space="preserve"> 3 </w:t>
            </w:r>
            <w:r>
              <w:t>dni robocz</w:t>
            </w:r>
            <w:r w:rsidR="00F130C7">
              <w:t>ych</w:t>
            </w:r>
            <w:r>
              <w:t>) od zgłoszenia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DB382D" w:rsidP="004310A2">
            <w:pPr>
              <w:jc w:val="center"/>
            </w:pPr>
            <w:r>
              <w:t>32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4310A2">
            <w:r>
              <w:t xml:space="preserve">dostarczenie aparatu zastępczego w przypadku naprawy </w:t>
            </w:r>
            <w:r w:rsidR="00F130C7">
              <w:t xml:space="preserve">trwającej </w:t>
            </w:r>
            <w:r>
              <w:t>powyżej 3 dni roboczych na koszt Wykonawcy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</w:tbl>
    <w:p w:rsidR="00DA1176" w:rsidRDefault="00DA1176" w:rsidP="00DA1176">
      <w:pPr>
        <w:rPr>
          <w:b/>
          <w:sz w:val="24"/>
          <w:szCs w:val="24"/>
        </w:rPr>
      </w:pPr>
    </w:p>
    <w:p w:rsidR="00E17A07" w:rsidRDefault="00D96186"/>
    <w:sectPr w:rsidR="00E17A07" w:rsidSect="008D5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4A" w:rsidRDefault="00D9554A" w:rsidP="00D9554A">
      <w:pPr>
        <w:spacing w:line="240" w:lineRule="auto"/>
      </w:pPr>
      <w:r>
        <w:separator/>
      </w:r>
    </w:p>
  </w:endnote>
  <w:endnote w:type="continuationSeparator" w:id="0">
    <w:p w:rsidR="00D9554A" w:rsidRDefault="00D9554A" w:rsidP="00D95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4A" w:rsidRDefault="00D9554A" w:rsidP="00D9554A">
      <w:pPr>
        <w:spacing w:line="240" w:lineRule="auto"/>
      </w:pPr>
      <w:r>
        <w:separator/>
      </w:r>
    </w:p>
  </w:footnote>
  <w:footnote w:type="continuationSeparator" w:id="0">
    <w:p w:rsidR="00D9554A" w:rsidRDefault="00D9554A" w:rsidP="00D95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4A" w:rsidRDefault="00D9554A">
    <w:pPr>
      <w:pStyle w:val="Nagwek"/>
    </w:pPr>
  </w:p>
  <w:p w:rsidR="00D9554A" w:rsidRDefault="00D9554A" w:rsidP="00D9554A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Załącznik nr 2 </w:t>
    </w:r>
    <w:r w:rsidRPr="001C7A3E">
      <w:rPr>
        <w:i/>
        <w:iCs/>
        <w:sz w:val="20"/>
        <w:szCs w:val="20"/>
      </w:rPr>
      <w:t>do SIWZ</w:t>
    </w:r>
    <w:r w:rsidR="00D96186">
      <w:rPr>
        <w:i/>
        <w:iCs/>
        <w:sz w:val="20"/>
        <w:szCs w:val="20"/>
      </w:rPr>
      <w:t>, po zm. z dn. 12.06.17</w:t>
    </w:r>
  </w:p>
  <w:p w:rsidR="00D9554A" w:rsidRDefault="00D955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76"/>
    <w:rsid w:val="000B2C53"/>
    <w:rsid w:val="000E760D"/>
    <w:rsid w:val="0016789B"/>
    <w:rsid w:val="001A08B6"/>
    <w:rsid w:val="001B1BDF"/>
    <w:rsid w:val="004F6C70"/>
    <w:rsid w:val="00790DC1"/>
    <w:rsid w:val="008B499B"/>
    <w:rsid w:val="008D5358"/>
    <w:rsid w:val="00904AC6"/>
    <w:rsid w:val="00992D75"/>
    <w:rsid w:val="009C09C5"/>
    <w:rsid w:val="009C1AE5"/>
    <w:rsid w:val="009E0EF5"/>
    <w:rsid w:val="009E31F8"/>
    <w:rsid w:val="00A2510B"/>
    <w:rsid w:val="00A511D2"/>
    <w:rsid w:val="00A94D82"/>
    <w:rsid w:val="00B175C4"/>
    <w:rsid w:val="00B92A18"/>
    <w:rsid w:val="00CB47C7"/>
    <w:rsid w:val="00CC5B2F"/>
    <w:rsid w:val="00CD3610"/>
    <w:rsid w:val="00D60D17"/>
    <w:rsid w:val="00D9554A"/>
    <w:rsid w:val="00D96186"/>
    <w:rsid w:val="00DA1176"/>
    <w:rsid w:val="00DB382D"/>
    <w:rsid w:val="00E751B7"/>
    <w:rsid w:val="00EB3963"/>
    <w:rsid w:val="00F130C7"/>
    <w:rsid w:val="00F6659D"/>
    <w:rsid w:val="00F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176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1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DA1176"/>
    <w:pPr>
      <w:widowControl w:val="0"/>
      <w:suppressAutoHyphens/>
      <w:autoSpaceDN w:val="0"/>
      <w:spacing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Normalny"/>
    <w:rsid w:val="009C1AE5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955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54A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D955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54A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176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1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DA1176"/>
    <w:pPr>
      <w:widowControl w:val="0"/>
      <w:suppressAutoHyphens/>
      <w:autoSpaceDN w:val="0"/>
      <w:spacing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Normalny"/>
    <w:rsid w:val="009C1AE5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955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54A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D955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54A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2017-06-12T11:43:00Z</dcterms:created>
  <dcterms:modified xsi:type="dcterms:W3CDTF">2017-06-12T11:43:00Z</dcterms:modified>
</cp:coreProperties>
</file>