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EA6" w:rsidRDefault="00835299" w:rsidP="00683EA6">
      <w:pPr>
        <w:jc w:val="center"/>
        <w:rPr>
          <w:b/>
          <w:sz w:val="28"/>
          <w:szCs w:val="28"/>
        </w:rPr>
      </w:pPr>
      <w:r w:rsidRPr="00835299">
        <w:rPr>
          <w:b/>
          <w:sz w:val="28"/>
          <w:szCs w:val="28"/>
        </w:rPr>
        <w:t xml:space="preserve">FORMULARZ </w:t>
      </w:r>
      <w:r w:rsidR="000751A0">
        <w:rPr>
          <w:b/>
          <w:sz w:val="28"/>
          <w:szCs w:val="28"/>
        </w:rPr>
        <w:t xml:space="preserve">ASORTYMENTOWO- </w:t>
      </w:r>
      <w:r w:rsidRPr="00835299">
        <w:rPr>
          <w:b/>
          <w:sz w:val="28"/>
          <w:szCs w:val="28"/>
        </w:rPr>
        <w:t>CENOWY</w:t>
      </w:r>
    </w:p>
    <w:tbl>
      <w:tblPr>
        <w:tblStyle w:val="Tabela-Siatka"/>
        <w:tblW w:w="15168" w:type="dxa"/>
        <w:tblInd w:w="-176" w:type="dxa"/>
        <w:tblLayout w:type="fixed"/>
        <w:tblLook w:val="04A0" w:firstRow="1" w:lastRow="0" w:firstColumn="1" w:lastColumn="0" w:noHBand="0" w:noVBand="1"/>
      </w:tblPr>
      <w:tblGrid>
        <w:gridCol w:w="710"/>
        <w:gridCol w:w="4110"/>
        <w:gridCol w:w="1276"/>
        <w:gridCol w:w="992"/>
        <w:gridCol w:w="1985"/>
        <w:gridCol w:w="1417"/>
        <w:gridCol w:w="1134"/>
        <w:gridCol w:w="993"/>
        <w:gridCol w:w="1134"/>
        <w:gridCol w:w="1417"/>
      </w:tblGrid>
      <w:tr w:rsidR="001B5D17" w:rsidRPr="00F76888" w:rsidTr="007D0164">
        <w:trPr>
          <w:cantSplit/>
          <w:trHeight w:val="1134"/>
        </w:trPr>
        <w:tc>
          <w:tcPr>
            <w:tcW w:w="710" w:type="dxa"/>
            <w:textDirection w:val="btLr"/>
            <w:vAlign w:val="center"/>
          </w:tcPr>
          <w:p w:rsidR="001B5D17" w:rsidRPr="00F76888" w:rsidRDefault="00E47DD2" w:rsidP="00E47DD2">
            <w:pPr>
              <w:ind w:left="113" w:right="113"/>
              <w:jc w:val="center"/>
              <w:rPr>
                <w:b/>
              </w:rPr>
            </w:pPr>
            <w:r w:rsidRPr="00F76888">
              <w:rPr>
                <w:b/>
              </w:rPr>
              <w:t>Część zamówienia</w:t>
            </w:r>
          </w:p>
        </w:tc>
        <w:tc>
          <w:tcPr>
            <w:tcW w:w="4110" w:type="dxa"/>
            <w:vAlign w:val="center"/>
          </w:tcPr>
          <w:p w:rsidR="001B5D17" w:rsidRPr="00F76888" w:rsidRDefault="001B5D17" w:rsidP="001F34E0">
            <w:pPr>
              <w:jc w:val="center"/>
              <w:rPr>
                <w:b/>
              </w:rPr>
            </w:pPr>
            <w:r w:rsidRPr="00F76888">
              <w:rPr>
                <w:b/>
              </w:rPr>
              <w:t>Opis przedmiotu zamówienia</w:t>
            </w:r>
          </w:p>
        </w:tc>
        <w:tc>
          <w:tcPr>
            <w:tcW w:w="1276" w:type="dxa"/>
            <w:vAlign w:val="center"/>
          </w:tcPr>
          <w:p w:rsidR="001B5D17" w:rsidRPr="00F76888" w:rsidRDefault="001B5D17" w:rsidP="001F34E0">
            <w:pPr>
              <w:jc w:val="center"/>
              <w:rPr>
                <w:b/>
              </w:rPr>
            </w:pPr>
            <w:r w:rsidRPr="00F76888">
              <w:rPr>
                <w:b/>
              </w:rPr>
              <w:t>Jednostka miary</w:t>
            </w:r>
          </w:p>
        </w:tc>
        <w:tc>
          <w:tcPr>
            <w:tcW w:w="992" w:type="dxa"/>
            <w:vAlign w:val="center"/>
          </w:tcPr>
          <w:p w:rsidR="001B5D17" w:rsidRPr="00F76888" w:rsidRDefault="001B5D17" w:rsidP="00606E86">
            <w:pPr>
              <w:jc w:val="center"/>
              <w:rPr>
                <w:b/>
              </w:rPr>
            </w:pPr>
            <w:r w:rsidRPr="00F76888">
              <w:rPr>
                <w:b/>
              </w:rPr>
              <w:t>Ilość</w:t>
            </w:r>
          </w:p>
        </w:tc>
        <w:tc>
          <w:tcPr>
            <w:tcW w:w="1985" w:type="dxa"/>
            <w:vAlign w:val="center"/>
          </w:tcPr>
          <w:p w:rsidR="001B5D17" w:rsidRPr="00F76888" w:rsidRDefault="001B5D17" w:rsidP="001B5D17">
            <w:pPr>
              <w:jc w:val="center"/>
              <w:rPr>
                <w:b/>
              </w:rPr>
            </w:pPr>
            <w:r w:rsidRPr="00F76888">
              <w:rPr>
                <w:b/>
              </w:rPr>
              <w:t>Rozmiary</w:t>
            </w:r>
          </w:p>
        </w:tc>
        <w:tc>
          <w:tcPr>
            <w:tcW w:w="1417" w:type="dxa"/>
            <w:vAlign w:val="center"/>
          </w:tcPr>
          <w:p w:rsidR="001B5D17" w:rsidRPr="00F76888" w:rsidRDefault="001B5D17" w:rsidP="00F13F50">
            <w:pPr>
              <w:jc w:val="center"/>
              <w:rPr>
                <w:b/>
              </w:rPr>
            </w:pPr>
            <w:r w:rsidRPr="00F76888">
              <w:rPr>
                <w:b/>
              </w:rPr>
              <w:t>Cena jednostkowa netto</w:t>
            </w:r>
          </w:p>
        </w:tc>
        <w:tc>
          <w:tcPr>
            <w:tcW w:w="1134" w:type="dxa"/>
            <w:vAlign w:val="center"/>
          </w:tcPr>
          <w:p w:rsidR="001B5D17" w:rsidRPr="00F76888" w:rsidRDefault="001B5D17" w:rsidP="00F13F50">
            <w:pPr>
              <w:jc w:val="center"/>
              <w:rPr>
                <w:b/>
              </w:rPr>
            </w:pPr>
            <w:r w:rsidRPr="00F76888">
              <w:rPr>
                <w:b/>
              </w:rPr>
              <w:t>Wartość netto</w:t>
            </w:r>
          </w:p>
        </w:tc>
        <w:tc>
          <w:tcPr>
            <w:tcW w:w="993" w:type="dxa"/>
            <w:vAlign w:val="center"/>
          </w:tcPr>
          <w:p w:rsidR="001B5D17" w:rsidRPr="00F76888" w:rsidRDefault="001B5D17" w:rsidP="00F13F50">
            <w:pPr>
              <w:jc w:val="center"/>
              <w:rPr>
                <w:b/>
              </w:rPr>
            </w:pPr>
            <w:r w:rsidRPr="00F76888">
              <w:rPr>
                <w:b/>
              </w:rPr>
              <w:t>Stawka VAT</w:t>
            </w:r>
          </w:p>
        </w:tc>
        <w:tc>
          <w:tcPr>
            <w:tcW w:w="1134" w:type="dxa"/>
            <w:vAlign w:val="center"/>
          </w:tcPr>
          <w:p w:rsidR="001B5D17" w:rsidRPr="00F76888" w:rsidRDefault="001B5D17" w:rsidP="00F13F50">
            <w:pPr>
              <w:jc w:val="center"/>
              <w:rPr>
                <w:b/>
              </w:rPr>
            </w:pPr>
            <w:r w:rsidRPr="00F76888">
              <w:rPr>
                <w:b/>
              </w:rPr>
              <w:t>Wartość VAT</w:t>
            </w:r>
          </w:p>
        </w:tc>
        <w:tc>
          <w:tcPr>
            <w:tcW w:w="1417" w:type="dxa"/>
            <w:vAlign w:val="center"/>
          </w:tcPr>
          <w:p w:rsidR="001B5D17" w:rsidRPr="00F76888" w:rsidRDefault="001B5D17" w:rsidP="00F13F50">
            <w:pPr>
              <w:jc w:val="center"/>
              <w:rPr>
                <w:b/>
              </w:rPr>
            </w:pPr>
            <w:r w:rsidRPr="00F76888">
              <w:rPr>
                <w:b/>
              </w:rPr>
              <w:t>Wartość brutto</w:t>
            </w:r>
          </w:p>
        </w:tc>
      </w:tr>
      <w:tr w:rsidR="00E47DD2" w:rsidRPr="00F76888" w:rsidTr="007D0164">
        <w:tc>
          <w:tcPr>
            <w:tcW w:w="710" w:type="dxa"/>
            <w:vMerge w:val="restart"/>
            <w:textDirection w:val="btLr"/>
            <w:vAlign w:val="center"/>
          </w:tcPr>
          <w:p w:rsidR="00E47DD2" w:rsidRPr="00F76888" w:rsidRDefault="00504803" w:rsidP="00E47DD2">
            <w:pPr>
              <w:ind w:left="113" w:right="113"/>
              <w:jc w:val="center"/>
              <w:rPr>
                <w:b/>
              </w:rPr>
            </w:pPr>
            <w:r w:rsidRPr="00F76888">
              <w:rPr>
                <w:b/>
              </w:rPr>
              <w:t>I.</w:t>
            </w:r>
          </w:p>
          <w:p w:rsidR="00E47DD2" w:rsidRPr="00F76888" w:rsidRDefault="00E47DD2" w:rsidP="00E47DD2">
            <w:pPr>
              <w:ind w:left="113" w:right="113"/>
              <w:jc w:val="center"/>
              <w:rPr>
                <w:b/>
              </w:rPr>
            </w:pPr>
            <w:r w:rsidRPr="00F76888">
              <w:rPr>
                <w:b/>
              </w:rPr>
              <w:t>odzież robocza</w:t>
            </w:r>
          </w:p>
        </w:tc>
        <w:tc>
          <w:tcPr>
            <w:tcW w:w="4110" w:type="dxa"/>
            <w:vAlign w:val="center"/>
          </w:tcPr>
          <w:p w:rsidR="00E47DD2" w:rsidRPr="00F76888" w:rsidRDefault="00E47DD2" w:rsidP="001F34E0">
            <w:pPr>
              <w:jc w:val="center"/>
            </w:pPr>
            <w:r w:rsidRPr="00F76888">
              <w:rPr>
                <w:b/>
                <w:lang w:eastAsia="ar-SA"/>
              </w:rPr>
              <w:t>Fartuch medyczny damski</w:t>
            </w:r>
            <w:r w:rsidRPr="00F76888">
              <w:rPr>
                <w:lang w:eastAsia="ar-SA"/>
              </w:rPr>
              <w:t xml:space="preserve"> w kolorze białym, model o klasycznym fasonie, wykończony kontrastowymi lamówkami/ wstawkami, krótki rękaw nieograniczający ruchów, kieszenie dolne, zapięcie na napy, tkanina: elanobawełna, zapewniająca przewiewność i trwałość, wykończenie pod szyją</w:t>
            </w:r>
            <w:r w:rsidR="003B6A58" w:rsidRPr="00F76888">
              <w:rPr>
                <w:lang w:eastAsia="ar-SA"/>
              </w:rPr>
              <w:t xml:space="preserve"> </w:t>
            </w:r>
            <w:r w:rsidRPr="00F76888">
              <w:rPr>
                <w:lang w:eastAsia="ar-SA"/>
              </w:rPr>
              <w:t>- bez kołnierza.</w:t>
            </w:r>
          </w:p>
        </w:tc>
        <w:tc>
          <w:tcPr>
            <w:tcW w:w="1276" w:type="dxa"/>
            <w:vAlign w:val="center"/>
          </w:tcPr>
          <w:p w:rsidR="00E47DD2" w:rsidRPr="00F76888" w:rsidRDefault="00E47DD2" w:rsidP="00606E86">
            <w:pPr>
              <w:jc w:val="center"/>
            </w:pPr>
            <w:r w:rsidRPr="00F76888">
              <w:t>sztuk</w:t>
            </w:r>
          </w:p>
        </w:tc>
        <w:tc>
          <w:tcPr>
            <w:tcW w:w="992" w:type="dxa"/>
            <w:vAlign w:val="center"/>
          </w:tcPr>
          <w:p w:rsidR="00E47DD2" w:rsidRPr="00F76888" w:rsidRDefault="00E47DD2" w:rsidP="006151A3">
            <w:pPr>
              <w:jc w:val="center"/>
            </w:pPr>
            <w:r w:rsidRPr="00F76888">
              <w:t>1</w:t>
            </w:r>
            <w:r w:rsidR="006151A3">
              <w:t>20</w:t>
            </w:r>
          </w:p>
        </w:tc>
        <w:tc>
          <w:tcPr>
            <w:tcW w:w="1985" w:type="dxa"/>
            <w:vAlign w:val="center"/>
          </w:tcPr>
          <w:p w:rsidR="00E47DD2" w:rsidRPr="00F76888" w:rsidRDefault="00E47DD2" w:rsidP="001B5D17">
            <w:pPr>
              <w:jc w:val="center"/>
            </w:pPr>
            <w:r w:rsidRPr="00F76888">
              <w:t>o</w:t>
            </w:r>
            <w:r w:rsidR="005227EF">
              <w:t xml:space="preserve">d XS do </w:t>
            </w:r>
            <w:r w:rsidRPr="00F76888">
              <w:t>XXL</w:t>
            </w:r>
          </w:p>
        </w:tc>
        <w:tc>
          <w:tcPr>
            <w:tcW w:w="1417" w:type="dxa"/>
            <w:vAlign w:val="center"/>
          </w:tcPr>
          <w:p w:rsidR="00E47DD2" w:rsidRPr="00F76888" w:rsidRDefault="00E47DD2" w:rsidP="00F13F50">
            <w:pPr>
              <w:jc w:val="center"/>
            </w:pPr>
          </w:p>
        </w:tc>
        <w:tc>
          <w:tcPr>
            <w:tcW w:w="1134" w:type="dxa"/>
            <w:vAlign w:val="center"/>
          </w:tcPr>
          <w:p w:rsidR="00E47DD2" w:rsidRPr="00F76888" w:rsidRDefault="00E47DD2" w:rsidP="00F13F50">
            <w:pPr>
              <w:jc w:val="center"/>
            </w:pPr>
          </w:p>
        </w:tc>
        <w:tc>
          <w:tcPr>
            <w:tcW w:w="993" w:type="dxa"/>
            <w:vAlign w:val="center"/>
          </w:tcPr>
          <w:p w:rsidR="00E47DD2" w:rsidRPr="00F76888" w:rsidRDefault="00E47DD2" w:rsidP="00F13F50">
            <w:pPr>
              <w:jc w:val="center"/>
            </w:pPr>
          </w:p>
        </w:tc>
        <w:tc>
          <w:tcPr>
            <w:tcW w:w="1134" w:type="dxa"/>
            <w:vAlign w:val="center"/>
          </w:tcPr>
          <w:p w:rsidR="00E47DD2" w:rsidRPr="00F76888" w:rsidRDefault="00E47DD2" w:rsidP="00F13F50">
            <w:pPr>
              <w:jc w:val="center"/>
            </w:pPr>
          </w:p>
        </w:tc>
        <w:tc>
          <w:tcPr>
            <w:tcW w:w="1417" w:type="dxa"/>
            <w:vAlign w:val="center"/>
          </w:tcPr>
          <w:p w:rsidR="00E47DD2" w:rsidRPr="00F76888" w:rsidRDefault="00E47DD2" w:rsidP="00F13F50">
            <w:pPr>
              <w:jc w:val="center"/>
            </w:pPr>
          </w:p>
        </w:tc>
      </w:tr>
      <w:tr w:rsidR="00E47DD2" w:rsidRPr="00F76888" w:rsidTr="007D0164">
        <w:tc>
          <w:tcPr>
            <w:tcW w:w="710" w:type="dxa"/>
            <w:vMerge/>
            <w:vAlign w:val="center"/>
          </w:tcPr>
          <w:p w:rsidR="00E47DD2" w:rsidRPr="00F76888" w:rsidRDefault="00E47DD2" w:rsidP="001F34E0">
            <w:pPr>
              <w:jc w:val="center"/>
            </w:pPr>
          </w:p>
        </w:tc>
        <w:tc>
          <w:tcPr>
            <w:tcW w:w="4110" w:type="dxa"/>
            <w:vAlign w:val="center"/>
          </w:tcPr>
          <w:p w:rsidR="00E47DD2" w:rsidRPr="00F76888" w:rsidRDefault="00E47DD2" w:rsidP="00683EA6">
            <w:pPr>
              <w:jc w:val="center"/>
            </w:pPr>
            <w:r w:rsidRPr="00F76888">
              <w:rPr>
                <w:b/>
              </w:rPr>
              <w:t>Ubranie lekarskie (męskie)</w:t>
            </w:r>
            <w:r w:rsidRPr="00F76888">
              <w:t xml:space="preserve"> w kolorze białym. Bluza zakrywająca biodra, na długi lub krótki rękaw, fason lekko dopasowany, wykończenie „stójka” lub „kołnierz”, zapięcie na napy kieszenie. Spodnie białe, klasyczny krój, nogawka prosta, zapięcie</w:t>
            </w:r>
            <w:r w:rsidR="00F76888" w:rsidRPr="00F76888">
              <w:t xml:space="preserve"> </w:t>
            </w:r>
            <w:r w:rsidRPr="00F76888">
              <w:t>- zamek i guzik, kieszenie, w bocznych częściach paska gumki dopasowujące do tęgości. Tkanina: elanobawełna</w:t>
            </w:r>
          </w:p>
        </w:tc>
        <w:tc>
          <w:tcPr>
            <w:tcW w:w="1276" w:type="dxa"/>
            <w:vAlign w:val="center"/>
          </w:tcPr>
          <w:p w:rsidR="00E47DD2" w:rsidRPr="00F76888" w:rsidRDefault="00E47DD2" w:rsidP="00606E86">
            <w:pPr>
              <w:jc w:val="center"/>
            </w:pPr>
            <w:r w:rsidRPr="00F76888">
              <w:t>komplet</w:t>
            </w:r>
          </w:p>
        </w:tc>
        <w:tc>
          <w:tcPr>
            <w:tcW w:w="992" w:type="dxa"/>
            <w:vAlign w:val="center"/>
          </w:tcPr>
          <w:p w:rsidR="00E47DD2" w:rsidRPr="00F76888" w:rsidRDefault="00E25E75" w:rsidP="00606E86">
            <w:pPr>
              <w:jc w:val="center"/>
            </w:pPr>
            <w:r w:rsidRPr="00F76888">
              <w:t>6</w:t>
            </w:r>
          </w:p>
        </w:tc>
        <w:tc>
          <w:tcPr>
            <w:tcW w:w="1985" w:type="dxa"/>
            <w:vAlign w:val="center"/>
          </w:tcPr>
          <w:p w:rsidR="00E47DD2" w:rsidRPr="00F76888" w:rsidRDefault="00E47DD2" w:rsidP="001B5D17">
            <w:pPr>
              <w:jc w:val="center"/>
            </w:pPr>
            <w:r w:rsidRPr="00F76888">
              <w:t>rozmiary będą podane w trakcie realizacji zamówienia</w:t>
            </w:r>
          </w:p>
        </w:tc>
        <w:tc>
          <w:tcPr>
            <w:tcW w:w="1417" w:type="dxa"/>
            <w:vAlign w:val="center"/>
          </w:tcPr>
          <w:p w:rsidR="00E47DD2" w:rsidRPr="00F76888" w:rsidRDefault="00E47DD2" w:rsidP="00F13F50">
            <w:pPr>
              <w:jc w:val="center"/>
            </w:pPr>
          </w:p>
        </w:tc>
        <w:tc>
          <w:tcPr>
            <w:tcW w:w="1134" w:type="dxa"/>
            <w:vAlign w:val="center"/>
          </w:tcPr>
          <w:p w:rsidR="00E47DD2" w:rsidRPr="00F76888" w:rsidRDefault="00E47DD2" w:rsidP="00F13F50">
            <w:pPr>
              <w:jc w:val="center"/>
            </w:pPr>
          </w:p>
        </w:tc>
        <w:tc>
          <w:tcPr>
            <w:tcW w:w="993" w:type="dxa"/>
            <w:vAlign w:val="center"/>
          </w:tcPr>
          <w:p w:rsidR="00E47DD2" w:rsidRPr="00F76888" w:rsidRDefault="00E47DD2" w:rsidP="00F13F50">
            <w:pPr>
              <w:jc w:val="center"/>
            </w:pPr>
          </w:p>
        </w:tc>
        <w:tc>
          <w:tcPr>
            <w:tcW w:w="1134" w:type="dxa"/>
            <w:vAlign w:val="center"/>
          </w:tcPr>
          <w:p w:rsidR="00E47DD2" w:rsidRPr="00F76888" w:rsidRDefault="00E47DD2" w:rsidP="00F13F50">
            <w:pPr>
              <w:jc w:val="center"/>
            </w:pPr>
          </w:p>
        </w:tc>
        <w:tc>
          <w:tcPr>
            <w:tcW w:w="1417" w:type="dxa"/>
            <w:vAlign w:val="center"/>
          </w:tcPr>
          <w:p w:rsidR="00E47DD2" w:rsidRPr="00F76888" w:rsidRDefault="00E47DD2" w:rsidP="00F13F50">
            <w:pPr>
              <w:jc w:val="center"/>
            </w:pPr>
          </w:p>
        </w:tc>
      </w:tr>
      <w:tr w:rsidR="001B5D17" w:rsidRPr="00F76888" w:rsidTr="007D0164">
        <w:trPr>
          <w:trHeight w:val="555"/>
        </w:trPr>
        <w:tc>
          <w:tcPr>
            <w:tcW w:w="710" w:type="dxa"/>
            <w:vMerge w:val="restart"/>
            <w:textDirection w:val="btLr"/>
            <w:vAlign w:val="center"/>
          </w:tcPr>
          <w:p w:rsidR="001B5D17" w:rsidRPr="00F76888" w:rsidRDefault="00E47DD2" w:rsidP="00E47DD2">
            <w:pPr>
              <w:ind w:left="113" w:right="113"/>
              <w:jc w:val="center"/>
              <w:rPr>
                <w:b/>
              </w:rPr>
            </w:pPr>
            <w:r w:rsidRPr="00F76888">
              <w:rPr>
                <w:b/>
              </w:rPr>
              <w:t>II</w:t>
            </w:r>
            <w:r w:rsidR="001B5D17" w:rsidRPr="00F76888">
              <w:rPr>
                <w:b/>
              </w:rPr>
              <w:t>.</w:t>
            </w:r>
          </w:p>
          <w:p w:rsidR="00E47DD2" w:rsidRPr="00F76888" w:rsidRDefault="00E47DD2" w:rsidP="00E47DD2">
            <w:pPr>
              <w:ind w:left="113" w:right="113"/>
              <w:jc w:val="center"/>
            </w:pPr>
            <w:r w:rsidRPr="00F76888">
              <w:rPr>
                <w:b/>
              </w:rPr>
              <w:t>obuwie robocze</w:t>
            </w:r>
          </w:p>
        </w:tc>
        <w:tc>
          <w:tcPr>
            <w:tcW w:w="4110" w:type="dxa"/>
            <w:vMerge w:val="restart"/>
            <w:vAlign w:val="center"/>
          </w:tcPr>
          <w:p w:rsidR="001B5D17" w:rsidRPr="00F76888" w:rsidRDefault="001B5D17" w:rsidP="001F34E0">
            <w:pPr>
              <w:jc w:val="center"/>
            </w:pPr>
            <w:r w:rsidRPr="00F76888">
              <w:rPr>
                <w:b/>
              </w:rPr>
              <w:t>Obuwie damskie i męskie</w:t>
            </w:r>
            <w:r w:rsidRPr="00F76888">
              <w:t xml:space="preserve"> (zawodowe, dla służby zdrowia)</w:t>
            </w:r>
            <w:r w:rsidR="00F76888" w:rsidRPr="00F76888">
              <w:t xml:space="preserve"> </w:t>
            </w:r>
            <w:r w:rsidRPr="00F76888">
              <w:t>- w kolorze białym, kryte palce, wierzch obuwia perforowany, na spodach antypoślizgowych. Możliwość regulacji tęgości obuwia za pomocą paska lub pasek dwufunkcyjny przekładany na piętę, wyściółka wykonana ze skóry. Obuwie oznakowane znakiem CE.</w:t>
            </w:r>
          </w:p>
        </w:tc>
        <w:tc>
          <w:tcPr>
            <w:tcW w:w="1276" w:type="dxa"/>
            <w:vAlign w:val="center"/>
          </w:tcPr>
          <w:p w:rsidR="001B5D17" w:rsidRPr="00F76888" w:rsidRDefault="001B5D17" w:rsidP="00606E86">
            <w:pPr>
              <w:jc w:val="center"/>
            </w:pPr>
            <w:r w:rsidRPr="00F76888">
              <w:t>para</w:t>
            </w:r>
          </w:p>
        </w:tc>
        <w:tc>
          <w:tcPr>
            <w:tcW w:w="992" w:type="dxa"/>
            <w:vAlign w:val="center"/>
          </w:tcPr>
          <w:p w:rsidR="001B5D17" w:rsidRPr="00F76888" w:rsidRDefault="001B5D17" w:rsidP="006151A3">
            <w:pPr>
              <w:jc w:val="center"/>
            </w:pPr>
            <w:r w:rsidRPr="00F76888">
              <w:t xml:space="preserve">obuwie damskie </w:t>
            </w:r>
            <w:r w:rsidRPr="00F76888">
              <w:br/>
            </w:r>
            <w:r w:rsidR="00E25E75" w:rsidRPr="00F76888">
              <w:t>1</w:t>
            </w:r>
            <w:r w:rsidR="006151A3">
              <w:t>20</w:t>
            </w:r>
            <w:bookmarkStart w:id="0" w:name="_GoBack"/>
            <w:bookmarkEnd w:id="0"/>
          </w:p>
        </w:tc>
        <w:tc>
          <w:tcPr>
            <w:tcW w:w="1985" w:type="dxa"/>
            <w:vAlign w:val="center"/>
          </w:tcPr>
          <w:p w:rsidR="001B5D17" w:rsidRPr="00F76888" w:rsidRDefault="001B5D17" w:rsidP="001B5D17">
            <w:pPr>
              <w:jc w:val="center"/>
            </w:pPr>
            <w:r w:rsidRPr="00F76888">
              <w:t xml:space="preserve">od </w:t>
            </w:r>
            <w:r w:rsidR="00554551" w:rsidRPr="00F76888">
              <w:t xml:space="preserve">rozmiaru </w:t>
            </w:r>
            <w:r w:rsidRPr="00F76888">
              <w:t>35…</w:t>
            </w:r>
          </w:p>
        </w:tc>
        <w:tc>
          <w:tcPr>
            <w:tcW w:w="1417" w:type="dxa"/>
            <w:vAlign w:val="center"/>
          </w:tcPr>
          <w:p w:rsidR="001B5D17" w:rsidRPr="00F76888" w:rsidRDefault="001B5D17" w:rsidP="00F13F50">
            <w:pPr>
              <w:jc w:val="center"/>
            </w:pPr>
          </w:p>
        </w:tc>
        <w:tc>
          <w:tcPr>
            <w:tcW w:w="1134" w:type="dxa"/>
            <w:vAlign w:val="center"/>
          </w:tcPr>
          <w:p w:rsidR="001B5D17" w:rsidRPr="00F76888" w:rsidRDefault="001B5D17" w:rsidP="00F13F50">
            <w:pPr>
              <w:jc w:val="center"/>
            </w:pPr>
          </w:p>
        </w:tc>
        <w:tc>
          <w:tcPr>
            <w:tcW w:w="993" w:type="dxa"/>
            <w:vAlign w:val="center"/>
          </w:tcPr>
          <w:p w:rsidR="001B5D17" w:rsidRPr="00F76888" w:rsidRDefault="001B5D17" w:rsidP="00F13F50">
            <w:pPr>
              <w:jc w:val="center"/>
            </w:pPr>
          </w:p>
        </w:tc>
        <w:tc>
          <w:tcPr>
            <w:tcW w:w="1134" w:type="dxa"/>
            <w:vAlign w:val="center"/>
          </w:tcPr>
          <w:p w:rsidR="001B5D17" w:rsidRPr="00F76888" w:rsidRDefault="001B5D17" w:rsidP="00F13F50">
            <w:pPr>
              <w:jc w:val="center"/>
            </w:pPr>
          </w:p>
        </w:tc>
        <w:tc>
          <w:tcPr>
            <w:tcW w:w="1417" w:type="dxa"/>
            <w:vAlign w:val="center"/>
          </w:tcPr>
          <w:p w:rsidR="001B5D17" w:rsidRPr="00F76888" w:rsidRDefault="001B5D17" w:rsidP="00F13F50">
            <w:pPr>
              <w:jc w:val="center"/>
            </w:pPr>
          </w:p>
        </w:tc>
      </w:tr>
      <w:tr w:rsidR="001B5D17" w:rsidRPr="00F76888" w:rsidTr="007D0164">
        <w:trPr>
          <w:trHeight w:val="555"/>
        </w:trPr>
        <w:tc>
          <w:tcPr>
            <w:tcW w:w="710" w:type="dxa"/>
            <w:vMerge/>
            <w:vAlign w:val="center"/>
          </w:tcPr>
          <w:p w:rsidR="001B5D17" w:rsidRPr="00F76888" w:rsidRDefault="001B5D17" w:rsidP="001F34E0">
            <w:pPr>
              <w:jc w:val="center"/>
            </w:pPr>
          </w:p>
        </w:tc>
        <w:tc>
          <w:tcPr>
            <w:tcW w:w="4110" w:type="dxa"/>
            <w:vMerge/>
            <w:vAlign w:val="center"/>
          </w:tcPr>
          <w:p w:rsidR="001B5D17" w:rsidRPr="00F76888" w:rsidRDefault="001B5D17" w:rsidP="001F34E0">
            <w:pPr>
              <w:jc w:val="center"/>
            </w:pPr>
          </w:p>
        </w:tc>
        <w:tc>
          <w:tcPr>
            <w:tcW w:w="1276" w:type="dxa"/>
            <w:vAlign w:val="center"/>
          </w:tcPr>
          <w:p w:rsidR="001B5D17" w:rsidRPr="00F76888" w:rsidRDefault="001B5D17" w:rsidP="00CA263E">
            <w:pPr>
              <w:jc w:val="center"/>
            </w:pPr>
            <w:r w:rsidRPr="00F76888">
              <w:t>para</w:t>
            </w:r>
          </w:p>
        </w:tc>
        <w:tc>
          <w:tcPr>
            <w:tcW w:w="992" w:type="dxa"/>
            <w:vAlign w:val="center"/>
          </w:tcPr>
          <w:p w:rsidR="001B5D17" w:rsidRPr="00F76888" w:rsidRDefault="001B5D17" w:rsidP="00E47DD2">
            <w:pPr>
              <w:jc w:val="center"/>
            </w:pPr>
            <w:r w:rsidRPr="00F76888">
              <w:t xml:space="preserve">obuwie męskie </w:t>
            </w:r>
            <w:r w:rsidRPr="00F76888">
              <w:br/>
            </w:r>
            <w:r w:rsidR="00E25E75" w:rsidRPr="00F76888">
              <w:t>6</w:t>
            </w:r>
          </w:p>
        </w:tc>
        <w:tc>
          <w:tcPr>
            <w:tcW w:w="1985" w:type="dxa"/>
            <w:vAlign w:val="center"/>
          </w:tcPr>
          <w:p w:rsidR="001B5D17" w:rsidRPr="00F76888" w:rsidRDefault="001B5D17" w:rsidP="001B5D17">
            <w:pPr>
              <w:jc w:val="center"/>
            </w:pPr>
            <w:r w:rsidRPr="00F76888">
              <w:t xml:space="preserve">od </w:t>
            </w:r>
            <w:r w:rsidR="00554551" w:rsidRPr="00F76888">
              <w:t xml:space="preserve">rozmiaru </w:t>
            </w:r>
            <w:r w:rsidRPr="00F76888">
              <w:t>41…</w:t>
            </w:r>
          </w:p>
        </w:tc>
        <w:tc>
          <w:tcPr>
            <w:tcW w:w="1417" w:type="dxa"/>
            <w:vAlign w:val="center"/>
          </w:tcPr>
          <w:p w:rsidR="001B5D17" w:rsidRPr="00F76888" w:rsidRDefault="001B5D17" w:rsidP="00F13F50">
            <w:pPr>
              <w:jc w:val="center"/>
            </w:pPr>
          </w:p>
        </w:tc>
        <w:tc>
          <w:tcPr>
            <w:tcW w:w="1134" w:type="dxa"/>
            <w:vAlign w:val="center"/>
          </w:tcPr>
          <w:p w:rsidR="001B5D17" w:rsidRPr="00F76888" w:rsidRDefault="001B5D17" w:rsidP="00F13F50">
            <w:pPr>
              <w:jc w:val="center"/>
            </w:pPr>
          </w:p>
        </w:tc>
        <w:tc>
          <w:tcPr>
            <w:tcW w:w="993" w:type="dxa"/>
            <w:vAlign w:val="center"/>
          </w:tcPr>
          <w:p w:rsidR="001B5D17" w:rsidRPr="00F76888" w:rsidRDefault="001B5D17" w:rsidP="00F13F50">
            <w:pPr>
              <w:jc w:val="center"/>
            </w:pPr>
          </w:p>
        </w:tc>
        <w:tc>
          <w:tcPr>
            <w:tcW w:w="1134" w:type="dxa"/>
            <w:vAlign w:val="center"/>
          </w:tcPr>
          <w:p w:rsidR="001B5D17" w:rsidRPr="00F76888" w:rsidRDefault="001B5D17" w:rsidP="00F13F50">
            <w:pPr>
              <w:jc w:val="center"/>
            </w:pPr>
          </w:p>
        </w:tc>
        <w:tc>
          <w:tcPr>
            <w:tcW w:w="1417" w:type="dxa"/>
            <w:vAlign w:val="center"/>
          </w:tcPr>
          <w:p w:rsidR="001B5D17" w:rsidRPr="00F76888" w:rsidRDefault="001B5D17" w:rsidP="00F13F50">
            <w:pPr>
              <w:jc w:val="center"/>
            </w:pPr>
          </w:p>
        </w:tc>
      </w:tr>
    </w:tbl>
    <w:p w:rsidR="005F1509" w:rsidRDefault="00AE2297" w:rsidP="00683EA6">
      <w:pPr>
        <w:rPr>
          <w:sz w:val="28"/>
          <w:szCs w:val="28"/>
        </w:rPr>
      </w:pPr>
      <w:r>
        <w:rPr>
          <w:sz w:val="28"/>
          <w:szCs w:val="28"/>
        </w:rPr>
        <w:t xml:space="preserve">                                                                                </w:t>
      </w:r>
    </w:p>
    <w:p w:rsidR="00AE2297" w:rsidRDefault="00AE2297" w:rsidP="005F1509">
      <w:pPr>
        <w:ind w:left="7788" w:firstLine="708"/>
        <w:rPr>
          <w:sz w:val="28"/>
          <w:szCs w:val="28"/>
        </w:rPr>
      </w:pPr>
      <w:r>
        <w:rPr>
          <w:sz w:val="28"/>
          <w:szCs w:val="28"/>
        </w:rPr>
        <w:t xml:space="preserve">   …………………………………….</w:t>
      </w:r>
    </w:p>
    <w:p w:rsidR="00AE2297" w:rsidRPr="00AE2297" w:rsidRDefault="00AE2297" w:rsidP="00AE2297">
      <w:pPr>
        <w:rPr>
          <w:sz w:val="20"/>
          <w:szCs w:val="20"/>
        </w:rPr>
      </w:pPr>
      <w:r>
        <w:rPr>
          <w:sz w:val="20"/>
          <w:szCs w:val="20"/>
        </w:rPr>
        <w:t xml:space="preserve">                                                                                                                                                                                       </w:t>
      </w:r>
      <w:r w:rsidR="005F1509">
        <w:rPr>
          <w:sz w:val="20"/>
          <w:szCs w:val="20"/>
        </w:rPr>
        <w:tab/>
      </w:r>
      <w:r w:rsidR="005F1509">
        <w:rPr>
          <w:sz w:val="20"/>
          <w:szCs w:val="20"/>
        </w:rPr>
        <w:tab/>
      </w:r>
      <w:r>
        <w:rPr>
          <w:sz w:val="20"/>
          <w:szCs w:val="20"/>
        </w:rPr>
        <w:t xml:space="preserve"> podpis Wykonawcy</w:t>
      </w:r>
    </w:p>
    <w:sectPr w:rsidR="00AE2297" w:rsidRPr="00AE2297" w:rsidSect="00683EA6">
      <w:headerReference w:type="default" r:id="rId7"/>
      <w:footerReference w:type="default" r:id="rId8"/>
      <w:pgSz w:w="16838" w:h="11906" w:orient="landscape"/>
      <w:pgMar w:top="851"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D87" w:rsidRDefault="005E3D87" w:rsidP="009A624F">
      <w:pPr>
        <w:spacing w:line="240" w:lineRule="auto"/>
      </w:pPr>
      <w:r>
        <w:separator/>
      </w:r>
    </w:p>
  </w:endnote>
  <w:endnote w:type="continuationSeparator" w:id="0">
    <w:p w:rsidR="005E3D87" w:rsidRDefault="005E3D87" w:rsidP="009A62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24F" w:rsidRDefault="009A624F">
    <w:pPr>
      <w:pStyle w:val="Stopka"/>
    </w:pPr>
    <w:r>
      <w:rPr>
        <w:sz w:val="20"/>
        <w:szCs w:val="20"/>
      </w:rPr>
      <w:t xml:space="preserve">Znak sprawy:  </w:t>
    </w:r>
    <w:r w:rsidR="00E25E75">
      <w:rPr>
        <w:sz w:val="18"/>
      </w:rPr>
      <w:t>ZOZ.V-26</w:t>
    </w:r>
    <w:r>
      <w:rPr>
        <w:sz w:val="18"/>
      </w:rPr>
      <w:t>0-</w:t>
    </w:r>
    <w:r w:rsidR="00E25E75">
      <w:rPr>
        <w:sz w:val="18"/>
      </w:rPr>
      <w:t>74</w:t>
    </w:r>
    <w:r>
      <w:rPr>
        <w:sz w:val="18"/>
      </w:rPr>
      <w:t>/ZP/</w:t>
    </w:r>
    <w:r w:rsidR="00E25E75">
      <w:rPr>
        <w:sz w:val="18"/>
      </w:rPr>
      <w:t>21</w:t>
    </w:r>
  </w:p>
  <w:p w:rsidR="009A624F" w:rsidRDefault="009A624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D87" w:rsidRDefault="005E3D87" w:rsidP="009A624F">
      <w:pPr>
        <w:spacing w:line="240" w:lineRule="auto"/>
      </w:pPr>
      <w:r>
        <w:separator/>
      </w:r>
    </w:p>
  </w:footnote>
  <w:footnote w:type="continuationSeparator" w:id="0">
    <w:p w:rsidR="005E3D87" w:rsidRDefault="005E3D87" w:rsidP="009A62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24F" w:rsidRDefault="009A624F" w:rsidP="009A624F">
    <w:pPr>
      <w:jc w:val="right"/>
    </w:pPr>
    <w:r w:rsidRPr="009A624F">
      <w:t xml:space="preserve">Załącznik nr 1 </w:t>
    </w:r>
    <w:r w:rsidR="00946E30">
      <w:t xml:space="preserve">do </w:t>
    </w:r>
    <w:r w:rsidRPr="009A624F">
      <w:t xml:space="preserve">Zaproszenia </w:t>
    </w:r>
  </w:p>
  <w:p w:rsidR="009A624F" w:rsidRDefault="009A624F">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A06"/>
    <w:rsid w:val="000751A0"/>
    <w:rsid w:val="0016789B"/>
    <w:rsid w:val="001A08B6"/>
    <w:rsid w:val="001B5D17"/>
    <w:rsid w:val="001E2F46"/>
    <w:rsid w:val="001F34E0"/>
    <w:rsid w:val="003B6A58"/>
    <w:rsid w:val="004A6915"/>
    <w:rsid w:val="004F6C70"/>
    <w:rsid w:val="00504803"/>
    <w:rsid w:val="005227EF"/>
    <w:rsid w:val="00554551"/>
    <w:rsid w:val="005E3D87"/>
    <w:rsid w:val="005F1509"/>
    <w:rsid w:val="00606E86"/>
    <w:rsid w:val="006151A3"/>
    <w:rsid w:val="00683EA6"/>
    <w:rsid w:val="007D0164"/>
    <w:rsid w:val="007D7141"/>
    <w:rsid w:val="00835299"/>
    <w:rsid w:val="008B4E1F"/>
    <w:rsid w:val="00946E30"/>
    <w:rsid w:val="00992D75"/>
    <w:rsid w:val="009A624F"/>
    <w:rsid w:val="009E0EF5"/>
    <w:rsid w:val="00A511D2"/>
    <w:rsid w:val="00AE2297"/>
    <w:rsid w:val="00AE73F0"/>
    <w:rsid w:val="00B20107"/>
    <w:rsid w:val="00C74A06"/>
    <w:rsid w:val="00CA263E"/>
    <w:rsid w:val="00CB47C7"/>
    <w:rsid w:val="00CC5B2F"/>
    <w:rsid w:val="00CD3610"/>
    <w:rsid w:val="00D1345C"/>
    <w:rsid w:val="00D50012"/>
    <w:rsid w:val="00D913C1"/>
    <w:rsid w:val="00E25E75"/>
    <w:rsid w:val="00E47DD2"/>
    <w:rsid w:val="00E80B7A"/>
    <w:rsid w:val="00EB3963"/>
    <w:rsid w:val="00F13F50"/>
    <w:rsid w:val="00F2585C"/>
    <w:rsid w:val="00F6659D"/>
    <w:rsid w:val="00F768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pl-PL"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B47C7"/>
    <w:rPr>
      <w:rFonts w:cstheme="minorBid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83529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A624F"/>
    <w:pPr>
      <w:tabs>
        <w:tab w:val="center" w:pos="4536"/>
        <w:tab w:val="right" w:pos="9072"/>
      </w:tabs>
      <w:spacing w:line="240" w:lineRule="auto"/>
    </w:pPr>
  </w:style>
  <w:style w:type="character" w:customStyle="1" w:styleId="NagwekZnak">
    <w:name w:val="Nagłówek Znak"/>
    <w:basedOn w:val="Domylnaczcionkaakapitu"/>
    <w:link w:val="Nagwek"/>
    <w:uiPriority w:val="99"/>
    <w:rsid w:val="009A624F"/>
    <w:rPr>
      <w:rFonts w:cstheme="minorBidi"/>
    </w:rPr>
  </w:style>
  <w:style w:type="paragraph" w:styleId="Stopka">
    <w:name w:val="footer"/>
    <w:basedOn w:val="Normalny"/>
    <w:link w:val="StopkaZnak"/>
    <w:uiPriority w:val="99"/>
    <w:unhideWhenUsed/>
    <w:rsid w:val="009A624F"/>
    <w:pPr>
      <w:tabs>
        <w:tab w:val="center" w:pos="4536"/>
        <w:tab w:val="right" w:pos="9072"/>
      </w:tabs>
      <w:spacing w:line="240" w:lineRule="auto"/>
    </w:pPr>
  </w:style>
  <w:style w:type="character" w:customStyle="1" w:styleId="StopkaZnak">
    <w:name w:val="Stopka Znak"/>
    <w:basedOn w:val="Domylnaczcionkaakapitu"/>
    <w:link w:val="Stopka"/>
    <w:uiPriority w:val="99"/>
    <w:rsid w:val="009A624F"/>
    <w:rPr>
      <w:rFonts w:cstheme="minorBidi"/>
    </w:rPr>
  </w:style>
  <w:style w:type="paragraph" w:styleId="Tekstdymka">
    <w:name w:val="Balloon Text"/>
    <w:basedOn w:val="Normalny"/>
    <w:link w:val="TekstdymkaZnak"/>
    <w:uiPriority w:val="99"/>
    <w:semiHidden/>
    <w:unhideWhenUsed/>
    <w:rsid w:val="009A624F"/>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A62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pl-PL"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B47C7"/>
    <w:rPr>
      <w:rFonts w:cstheme="minorBid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83529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A624F"/>
    <w:pPr>
      <w:tabs>
        <w:tab w:val="center" w:pos="4536"/>
        <w:tab w:val="right" w:pos="9072"/>
      </w:tabs>
      <w:spacing w:line="240" w:lineRule="auto"/>
    </w:pPr>
  </w:style>
  <w:style w:type="character" w:customStyle="1" w:styleId="NagwekZnak">
    <w:name w:val="Nagłówek Znak"/>
    <w:basedOn w:val="Domylnaczcionkaakapitu"/>
    <w:link w:val="Nagwek"/>
    <w:uiPriority w:val="99"/>
    <w:rsid w:val="009A624F"/>
    <w:rPr>
      <w:rFonts w:cstheme="minorBidi"/>
    </w:rPr>
  </w:style>
  <w:style w:type="paragraph" w:styleId="Stopka">
    <w:name w:val="footer"/>
    <w:basedOn w:val="Normalny"/>
    <w:link w:val="StopkaZnak"/>
    <w:uiPriority w:val="99"/>
    <w:unhideWhenUsed/>
    <w:rsid w:val="009A624F"/>
    <w:pPr>
      <w:tabs>
        <w:tab w:val="center" w:pos="4536"/>
        <w:tab w:val="right" w:pos="9072"/>
      </w:tabs>
      <w:spacing w:line="240" w:lineRule="auto"/>
    </w:pPr>
  </w:style>
  <w:style w:type="character" w:customStyle="1" w:styleId="StopkaZnak">
    <w:name w:val="Stopka Znak"/>
    <w:basedOn w:val="Domylnaczcionkaakapitu"/>
    <w:link w:val="Stopka"/>
    <w:uiPriority w:val="99"/>
    <w:rsid w:val="009A624F"/>
    <w:rPr>
      <w:rFonts w:cstheme="minorBidi"/>
    </w:rPr>
  </w:style>
  <w:style w:type="paragraph" w:styleId="Tekstdymka">
    <w:name w:val="Balloon Text"/>
    <w:basedOn w:val="Normalny"/>
    <w:link w:val="TekstdymkaZnak"/>
    <w:uiPriority w:val="99"/>
    <w:semiHidden/>
    <w:unhideWhenUsed/>
    <w:rsid w:val="009A624F"/>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A62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236</Words>
  <Characters>1420</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User_ADM_03</dc:creator>
  <cp:lastModifiedBy>User_ADM_03</cp:lastModifiedBy>
  <cp:revision>14</cp:revision>
  <dcterms:created xsi:type="dcterms:W3CDTF">2019-09-25T12:32:00Z</dcterms:created>
  <dcterms:modified xsi:type="dcterms:W3CDTF">2021-11-26T09:37:00Z</dcterms:modified>
</cp:coreProperties>
</file>