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2366CF" w:rsidP="002366CF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ZOZ.V-260-68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B64E17" w:rsidP="005D708C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Załącznik nr </w:t>
            </w:r>
            <w:r w:rsidR="005D708C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E17" w:rsidRPr="00AB7AC2" w:rsidRDefault="00B64E17" w:rsidP="00B64E17">
      <w:pPr>
        <w:jc w:val="center"/>
        <w:rPr>
          <w:rFonts w:eastAsia="Times New Roman" w:cs="Times New Roman"/>
          <w:b/>
          <w:sz w:val="24"/>
          <w:szCs w:val="24"/>
        </w:rPr>
      </w:pPr>
      <w:r w:rsidRPr="00AB7AC2">
        <w:rPr>
          <w:rFonts w:eastAsia="Times New Roman" w:cs="Times New Roman"/>
          <w:b/>
          <w:sz w:val="24"/>
          <w:szCs w:val="24"/>
        </w:rPr>
        <w:t xml:space="preserve">Formularz parametrów wymaganych i ocenianych dla części nr </w:t>
      </w:r>
      <w:r w:rsidR="002366CF">
        <w:rPr>
          <w:rFonts w:eastAsia="Times New Roman" w:cs="Times New Roman"/>
          <w:b/>
          <w:sz w:val="24"/>
          <w:szCs w:val="24"/>
        </w:rPr>
        <w:t>1</w:t>
      </w:r>
      <w:bookmarkStart w:id="0" w:name="_GoBack"/>
      <w:bookmarkEnd w:id="0"/>
    </w:p>
    <w:p w:rsidR="00B64E17" w:rsidRDefault="005D708C" w:rsidP="00B64E17">
      <w:pPr>
        <w:jc w:val="center"/>
        <w:rPr>
          <w:b/>
          <w:sz w:val="24"/>
          <w:szCs w:val="24"/>
          <w:lang w:eastAsia="pl-PL"/>
        </w:rPr>
      </w:pPr>
      <w:r>
        <w:rPr>
          <w:b/>
          <w:sz w:val="24"/>
          <w:szCs w:val="24"/>
          <w:lang w:eastAsia="pl-PL"/>
        </w:rPr>
        <w:t>defibrylator</w:t>
      </w: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3"/>
        <w:gridCol w:w="5386"/>
        <w:gridCol w:w="1276"/>
        <w:gridCol w:w="1701"/>
      </w:tblGrid>
      <w:tr w:rsidR="005D708C" w:rsidRPr="00860DFA" w:rsidTr="00A43695">
        <w:trPr>
          <w:trHeight w:hRule="exact" w:val="737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rPr>
                <w:b/>
                <w:sz w:val="20"/>
                <w:szCs w:val="20"/>
              </w:rPr>
            </w:pPr>
            <w:r w:rsidRPr="00860DF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rPr>
                <w:b/>
                <w:sz w:val="20"/>
                <w:szCs w:val="20"/>
              </w:rPr>
            </w:pPr>
            <w:r w:rsidRPr="00860DFA">
              <w:rPr>
                <w:b/>
                <w:sz w:val="20"/>
                <w:szCs w:val="20"/>
              </w:rPr>
              <w:t xml:space="preserve">Dane podstawowe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rPr>
                <w:b/>
                <w:sz w:val="20"/>
                <w:szCs w:val="20"/>
              </w:rPr>
            </w:pPr>
            <w:r w:rsidRPr="00860DFA">
              <w:rPr>
                <w:b/>
                <w:sz w:val="20"/>
                <w:szCs w:val="20"/>
              </w:rPr>
              <w:t xml:space="preserve">Wartość wymagana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rPr>
                <w:b/>
                <w:sz w:val="20"/>
                <w:szCs w:val="20"/>
              </w:rPr>
            </w:pPr>
            <w:r w:rsidRPr="00860DFA">
              <w:rPr>
                <w:b/>
                <w:sz w:val="20"/>
                <w:szCs w:val="20"/>
              </w:rPr>
              <w:t>Potwierdzenie spełnienia</w:t>
            </w:r>
          </w:p>
        </w:tc>
      </w:tr>
      <w:tr w:rsidR="005D708C" w:rsidRPr="00860DFA" w:rsidTr="00A43695">
        <w:trPr>
          <w:trHeight w:hRule="exact" w:val="340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pStyle w:val="Akapitzlist"/>
              <w:numPr>
                <w:ilvl w:val="0"/>
                <w:numId w:val="9"/>
              </w:numPr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Wykonawca/Producent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rPr>
                <w:b/>
                <w:sz w:val="20"/>
                <w:szCs w:val="20"/>
              </w:rPr>
            </w:pPr>
          </w:p>
        </w:tc>
      </w:tr>
      <w:tr w:rsidR="005D708C" w:rsidRPr="00860DFA" w:rsidTr="00A43695">
        <w:trPr>
          <w:trHeight w:hRule="exact" w:val="340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60DFA">
              <w:rPr>
                <w:rFonts w:asciiTheme="minorHAnsi" w:hAnsiTheme="minorHAnsi"/>
                <w:sz w:val="20"/>
                <w:szCs w:val="20"/>
              </w:rPr>
              <w:t>Rok produkcji: 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5D708C" w:rsidRPr="00860DFA" w:rsidTr="00A43695">
        <w:trPr>
          <w:trHeight w:hRule="exact" w:val="340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60DFA">
              <w:rPr>
                <w:rFonts w:asciiTheme="minorHAnsi" w:hAnsiTheme="minorHAnsi"/>
                <w:sz w:val="20"/>
                <w:szCs w:val="20"/>
              </w:rPr>
              <w:t>Kraj pochodzenia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5D708C" w:rsidRPr="00860DFA" w:rsidTr="00A43695">
        <w:trPr>
          <w:trHeight w:hRule="exact" w:val="340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60DFA">
              <w:rPr>
                <w:rFonts w:asciiTheme="minorHAnsi" w:hAnsiTheme="minorHAnsi"/>
                <w:sz w:val="20"/>
                <w:szCs w:val="20"/>
              </w:rPr>
              <w:t>Wyrób fabrycznie nowy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5D708C" w:rsidRPr="00860DFA" w:rsidTr="00A43695">
        <w:trPr>
          <w:trHeight w:hRule="exact" w:val="340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60DFA">
              <w:rPr>
                <w:rFonts w:asciiTheme="minorHAnsi" w:hAnsiTheme="minorHAnsi"/>
                <w:sz w:val="20"/>
                <w:szCs w:val="20"/>
              </w:rPr>
              <w:t>Nazwa, typ, model urządzenia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5D708C" w:rsidRPr="00860DFA" w:rsidTr="00A43695">
        <w:trPr>
          <w:trHeight w:hRule="exact" w:val="737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pStyle w:val="Akapitzlist"/>
              <w:numPr>
                <w:ilvl w:val="0"/>
                <w:numId w:val="9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60DFA">
              <w:rPr>
                <w:rFonts w:asciiTheme="minorHAnsi" w:hAnsiTheme="minorHAnsi"/>
                <w:sz w:val="20"/>
                <w:szCs w:val="20"/>
              </w:rPr>
              <w:t>Wyrób posiada dokumenty dopuszczające do użytkowania, zgodnie z ustawą z dnia 20 maja 2010 r. o wyrobach medycznych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708C" w:rsidRPr="00860DFA" w:rsidRDefault="005D708C" w:rsidP="00A43695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A43695" w:rsidRPr="00860DFA" w:rsidTr="001C1DFA">
        <w:trPr>
          <w:trHeight w:val="482"/>
        </w:trPr>
        <w:tc>
          <w:tcPr>
            <w:tcW w:w="9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numPr>
                <w:ilvl w:val="12"/>
                <w:numId w:val="0"/>
              </w:numPr>
              <w:jc w:val="center"/>
              <w:rPr>
                <w:b/>
                <w:sz w:val="20"/>
                <w:szCs w:val="20"/>
              </w:rPr>
            </w:pPr>
            <w:r w:rsidRPr="00860DFA">
              <w:rPr>
                <w:b/>
                <w:sz w:val="20"/>
                <w:szCs w:val="20"/>
              </w:rPr>
              <w:t>Parametry techniczne</w:t>
            </w:r>
          </w:p>
        </w:tc>
      </w:tr>
      <w:tr w:rsidR="00A43695" w:rsidRPr="00860DFA" w:rsidTr="00A43695">
        <w:trPr>
          <w:trHeight w:val="399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 xml:space="preserve">Defibrylator przenośny z torbą transportową instalowaną na defibrylatorze, testerem wyładowań i certyfikowanym uchwytem </w:t>
            </w:r>
            <w:proofErr w:type="spellStart"/>
            <w:r w:rsidRPr="00860DFA">
              <w:rPr>
                <w:sz w:val="20"/>
                <w:szCs w:val="20"/>
              </w:rPr>
              <w:t>karetkowym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</w:p>
        </w:tc>
      </w:tr>
      <w:tr w:rsidR="00A43695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Zasilanie akumulatorowe z akumulatorów bez efektu pamięci min. 3 sztuki w komplecie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</w:p>
        </w:tc>
      </w:tr>
      <w:tr w:rsidR="00A43695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Możliwość ładowania zapasowych akumulatorów za pomocą  ładowarki zewnętrznej 12V – 230V (parametr punktowany)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b/>
                <w:sz w:val="20"/>
                <w:szCs w:val="20"/>
              </w:rPr>
            </w:pPr>
            <w:r w:rsidRPr="00860DFA">
              <w:rPr>
                <w:b/>
                <w:sz w:val="20"/>
                <w:szCs w:val="20"/>
              </w:rPr>
              <w:t xml:space="preserve">Ładowarka jednostanowiskowa  - 0 pkt. </w:t>
            </w:r>
          </w:p>
          <w:p w:rsidR="00A43695" w:rsidRPr="00860DFA" w:rsidRDefault="00A43695" w:rsidP="00A43695">
            <w:pPr>
              <w:rPr>
                <w:b/>
                <w:sz w:val="20"/>
                <w:szCs w:val="20"/>
              </w:rPr>
            </w:pPr>
            <w:r w:rsidRPr="00860DFA">
              <w:rPr>
                <w:b/>
                <w:sz w:val="20"/>
                <w:szCs w:val="20"/>
              </w:rPr>
              <w:t>Ładowarka dwustanowiskowa – 2 pkt.</w:t>
            </w:r>
          </w:p>
        </w:tc>
      </w:tr>
      <w:tr w:rsidR="00A43695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Czas pracy urządzenia na jednym akumulatorze – min. 180 minut monitorowania lub min. 200 defibrylacji x 200J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</w:p>
        </w:tc>
      </w:tr>
      <w:tr w:rsidR="00A43695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Ciężar defibrylatora w kg max. 12kg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</w:p>
        </w:tc>
      </w:tr>
      <w:tr w:rsidR="00A43695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Codzienny auto test poprawności działania urządzenia bez udziału użytkownika oraz bez konieczności włączania urządzenia. Potwierdzenie poprawności działania z datą, godziną, numerem aparatu umieszczone na automatycznym wydruku lub automatyczny wydruk i przesłane/transmisja danych do działu technicznego szpitala/koordynatora medycznego pogotowia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b/>
                <w:sz w:val="20"/>
                <w:szCs w:val="20"/>
              </w:rPr>
            </w:pPr>
            <w:r w:rsidRPr="00860DFA">
              <w:rPr>
                <w:b/>
                <w:sz w:val="20"/>
                <w:szCs w:val="20"/>
              </w:rPr>
              <w:t>Wykonanie auto testu z wydrukiem – 0 Pkt</w:t>
            </w:r>
          </w:p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b/>
                <w:sz w:val="20"/>
                <w:szCs w:val="20"/>
              </w:rPr>
              <w:t>Wykonanie auto testu z wydrukiem i przesłaniem danych – 15 pkt.</w:t>
            </w:r>
            <w:r w:rsidRPr="00860DFA">
              <w:rPr>
                <w:sz w:val="20"/>
                <w:szCs w:val="20"/>
              </w:rPr>
              <w:t xml:space="preserve"> </w:t>
            </w:r>
          </w:p>
        </w:tc>
      </w:tr>
      <w:tr w:rsidR="00A43695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Norma IP min. 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</w:p>
        </w:tc>
      </w:tr>
      <w:tr w:rsidR="00A43695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Defibrylacja synchroniczna i asynchroniczna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</w:p>
        </w:tc>
      </w:tr>
      <w:tr w:rsidR="00A43695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Defibrylacja w trybie ręcznym i AED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</w:p>
        </w:tc>
      </w:tr>
      <w:tr w:rsidR="00A43695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Metronom reanimacyjny z możliwością ustawień rytmu częstości uciśnięć dla pacjentów zaintubowanych i nie zaintubowanych, oraz dla dorosłych i dzieci.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</w:p>
        </w:tc>
      </w:tr>
      <w:tr w:rsidR="00A43695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Dwufazowa fala defibrylacji w zakresie energii minimum od 2 do 200 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</w:p>
        </w:tc>
      </w:tr>
      <w:tr w:rsidR="00A43695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Dostępne poziomy energii zewnętrznej – minimum 20.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A43695" w:rsidRPr="00860DFA" w:rsidRDefault="00A43695" w:rsidP="00A43695">
            <w:pPr>
              <w:rPr>
                <w:b/>
                <w:sz w:val="20"/>
                <w:szCs w:val="20"/>
              </w:rPr>
            </w:pPr>
            <w:r w:rsidRPr="00860DFA">
              <w:rPr>
                <w:b/>
                <w:sz w:val="20"/>
                <w:szCs w:val="20"/>
              </w:rPr>
              <w:t>Do 20 poziomów – 0pkt</w:t>
            </w:r>
          </w:p>
          <w:p w:rsidR="00A43695" w:rsidRPr="00860DFA" w:rsidRDefault="00A43695" w:rsidP="00A43695">
            <w:pPr>
              <w:rPr>
                <w:sz w:val="20"/>
                <w:szCs w:val="20"/>
              </w:rPr>
            </w:pPr>
            <w:r w:rsidRPr="00860DFA">
              <w:rPr>
                <w:b/>
                <w:sz w:val="20"/>
                <w:szCs w:val="20"/>
              </w:rPr>
              <w:t>Powyżej 20 poziomów – 5 pkt</w:t>
            </w: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Automatyczna regulacja parametrów defibrylacji z uwzględnieniem impedancji ciała pacjenta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 xml:space="preserve">Defibrylacja przez łyżki </w:t>
            </w:r>
            <w:proofErr w:type="spellStart"/>
            <w:r w:rsidRPr="00860DFA">
              <w:rPr>
                <w:sz w:val="20"/>
                <w:szCs w:val="20"/>
              </w:rPr>
              <w:t>defibrylacyjne</w:t>
            </w:r>
            <w:proofErr w:type="spellEnd"/>
            <w:r w:rsidRPr="00860DFA">
              <w:rPr>
                <w:sz w:val="20"/>
                <w:szCs w:val="20"/>
              </w:rPr>
              <w:t xml:space="preserve"> zewnętrzne, elektrody naklejane, na wyposażeniu nakładki  dziecięce/neonatologiczne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 xml:space="preserve">Łyżki </w:t>
            </w:r>
            <w:proofErr w:type="spellStart"/>
            <w:r w:rsidRPr="00860DFA">
              <w:rPr>
                <w:sz w:val="20"/>
                <w:szCs w:val="20"/>
              </w:rPr>
              <w:t>defibrylacyjne</w:t>
            </w:r>
            <w:proofErr w:type="spellEnd"/>
            <w:r w:rsidRPr="00860DFA">
              <w:rPr>
                <w:sz w:val="20"/>
                <w:szCs w:val="20"/>
              </w:rPr>
              <w:t xml:space="preserve"> z regulacją energii defibrylacji, wyposażone w przycisk umożliwiający drukowanie na żądanie. Mocowanie łyżek </w:t>
            </w:r>
            <w:proofErr w:type="spellStart"/>
            <w:r w:rsidRPr="00860DFA">
              <w:rPr>
                <w:sz w:val="20"/>
                <w:szCs w:val="20"/>
              </w:rPr>
              <w:t>defibrylacyjnych</w:t>
            </w:r>
            <w:proofErr w:type="spellEnd"/>
            <w:r w:rsidRPr="00860DFA">
              <w:rPr>
                <w:sz w:val="20"/>
                <w:szCs w:val="20"/>
              </w:rPr>
              <w:t xml:space="preserve"> bezpośrednio w obudowie urządzenia spełniające normę PN-EN 1789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 xml:space="preserve">Pełna obsługa defibrylatora z łyżek </w:t>
            </w:r>
            <w:proofErr w:type="spellStart"/>
            <w:r w:rsidRPr="00860DFA">
              <w:rPr>
                <w:sz w:val="20"/>
                <w:szCs w:val="20"/>
              </w:rPr>
              <w:t>defibrylacyjnych</w:t>
            </w:r>
            <w:proofErr w:type="spellEnd"/>
            <w:r w:rsidRPr="00860DFA">
              <w:rPr>
                <w:sz w:val="20"/>
                <w:szCs w:val="20"/>
              </w:rPr>
              <w:t xml:space="preserve"> zewnętrznych (wybór energii, defibrylacja, wydruk start/stop na żądanie), także przy zainstalowanych nakładkach pediatrycznych/neonatologicznych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Tak, opisać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Stymulacja przezskórna w trybie sztywnym i na żądanie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Częstość stymulacji min. 40-170 impulsów/minutę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 xml:space="preserve">Regulacja prądu stymulacji min. 0-170 </w:t>
            </w:r>
            <w:proofErr w:type="spellStart"/>
            <w:r w:rsidRPr="00860DFA">
              <w:rPr>
                <w:sz w:val="20"/>
                <w:szCs w:val="20"/>
              </w:rPr>
              <w:t>mA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 xml:space="preserve">Odczyt 3 i 12 </w:t>
            </w:r>
            <w:proofErr w:type="spellStart"/>
            <w:r w:rsidRPr="00860DFA">
              <w:rPr>
                <w:sz w:val="20"/>
                <w:szCs w:val="20"/>
              </w:rPr>
              <w:t>odprowadzeń</w:t>
            </w:r>
            <w:proofErr w:type="spellEnd"/>
            <w:r w:rsidRPr="00860DFA">
              <w:rPr>
                <w:sz w:val="20"/>
                <w:szCs w:val="20"/>
              </w:rPr>
              <w:t xml:space="preserve"> EKG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Automatyczna interpretacja i diagnoza 12-odprowadzeniowego badania EKG uwzględniająca wiek i płeć pacjenta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Alarmy częstości akcji serca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Zakres pomiaru tętna od 25-250 u/min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Zakres wzmocnienia sygnału EKG min. od 0,5 do 4cm/</w:t>
            </w:r>
            <w:proofErr w:type="spellStart"/>
            <w:r w:rsidRPr="00860DFA">
              <w:rPr>
                <w:sz w:val="20"/>
                <w:szCs w:val="20"/>
              </w:rPr>
              <w:t>Mv</w:t>
            </w:r>
            <w:proofErr w:type="spellEnd"/>
            <w:r w:rsidRPr="00860DFA">
              <w:rPr>
                <w:sz w:val="20"/>
                <w:szCs w:val="20"/>
              </w:rPr>
              <w:t>, minimum 7 poziomów wzmocnienia.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b/>
                <w:sz w:val="20"/>
                <w:szCs w:val="20"/>
              </w:rPr>
            </w:pPr>
            <w:r w:rsidRPr="00860DFA">
              <w:rPr>
                <w:b/>
                <w:sz w:val="20"/>
                <w:szCs w:val="20"/>
              </w:rPr>
              <w:t xml:space="preserve">Do 7 poziomów wzmocnienia – 0 </w:t>
            </w:r>
            <w:r w:rsidRPr="00860DFA">
              <w:rPr>
                <w:b/>
                <w:sz w:val="20"/>
                <w:szCs w:val="20"/>
              </w:rPr>
              <w:lastRenderedPageBreak/>
              <w:t>Pkt</w:t>
            </w:r>
          </w:p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b/>
                <w:sz w:val="20"/>
                <w:szCs w:val="20"/>
              </w:rPr>
              <w:t>Powyżej 7 poziomów wzmocnienia – 10 pkt</w:t>
            </w: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Prezentacja zapisu EKG – minimum 3 kanały na ekranie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 xml:space="preserve">Ekran kolorowy o przekątnej minimum </w:t>
            </w:r>
            <w:smartTag w:uri="urn:schemas-microsoft-com:office:smarttags" w:element="metricconverter">
              <w:smartTagPr>
                <w:attr w:name="ProductID" w:val="8”"/>
              </w:smartTagPr>
              <w:r w:rsidRPr="00860DFA">
                <w:rPr>
                  <w:sz w:val="20"/>
                  <w:szCs w:val="20"/>
                </w:rPr>
                <w:t>8”</w:t>
              </w:r>
            </w:smartTag>
            <w:r w:rsidRPr="00860DFA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b/>
                <w:sz w:val="20"/>
                <w:szCs w:val="20"/>
              </w:rPr>
            </w:pPr>
            <w:r w:rsidRPr="00860DFA">
              <w:rPr>
                <w:b/>
                <w:sz w:val="20"/>
                <w:szCs w:val="20"/>
              </w:rPr>
              <w:t>Ekran do 8” – 0pkt</w:t>
            </w:r>
          </w:p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b/>
                <w:sz w:val="20"/>
                <w:szCs w:val="20"/>
              </w:rPr>
              <w:t>Powyżej 8” – 5pkt</w:t>
            </w: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Wydruk EKG na papierze o szerokości minimum 80mm.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b/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Pamięć wewnętrzna wszystkich rejestrowanych danych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 xml:space="preserve">Transmisja danych przez wbudowany lub zewnętrzny modem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Tak, opisać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 xml:space="preserve">Moduł pomiaru SpO2, </w:t>
            </w:r>
            <w:proofErr w:type="spellStart"/>
            <w:r w:rsidRPr="00860DFA">
              <w:rPr>
                <w:sz w:val="20"/>
                <w:szCs w:val="20"/>
              </w:rPr>
              <w:t>SpCO</w:t>
            </w:r>
            <w:proofErr w:type="spellEnd"/>
            <w:r w:rsidRPr="00860DFA">
              <w:rPr>
                <w:sz w:val="20"/>
                <w:szCs w:val="20"/>
              </w:rPr>
              <w:t xml:space="preserve"> i </w:t>
            </w:r>
            <w:proofErr w:type="spellStart"/>
            <w:r w:rsidRPr="00860DFA">
              <w:rPr>
                <w:sz w:val="20"/>
                <w:szCs w:val="20"/>
              </w:rPr>
              <w:t>SpMET</w:t>
            </w:r>
            <w:proofErr w:type="spellEnd"/>
            <w:r w:rsidRPr="00860DFA">
              <w:rPr>
                <w:sz w:val="20"/>
                <w:szCs w:val="20"/>
              </w:rPr>
              <w:t xml:space="preserve"> za pomocą czujnika wielorazowego typu klips dla dorosłych 2 szt.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Moduł ciśnienia nieinwazyjnego NIBP z mankietem wielorazowym dla dorosłych 1 szt.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 xml:space="preserve">Moduł EtCO2 z zakresem pomiaru min od 0 do 99 </w:t>
            </w:r>
            <w:proofErr w:type="spellStart"/>
            <w:r w:rsidRPr="00860DFA">
              <w:rPr>
                <w:sz w:val="20"/>
                <w:szCs w:val="20"/>
              </w:rPr>
              <w:t>mmHg</w:t>
            </w:r>
            <w:proofErr w:type="spellEnd"/>
            <w:r w:rsidRPr="00860DFA">
              <w:rPr>
                <w:sz w:val="20"/>
                <w:szCs w:val="20"/>
              </w:rPr>
              <w:t>, z automatyczną kalibracja bez udziału użytkownika; w komplecie min. 20 szt. kaniul pomiarowych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860DFA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A43695">
            <w:pPr>
              <w:pStyle w:val="Akapitzlist"/>
              <w:numPr>
                <w:ilvl w:val="0"/>
                <w:numId w:val="10"/>
              </w:numPr>
              <w:tabs>
                <w:tab w:val="left" w:pos="360"/>
              </w:tabs>
              <w:rPr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Urządzenie nowe, nie powystawowe, rok produkcji 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rPr>
                <w:sz w:val="20"/>
                <w:szCs w:val="20"/>
              </w:rPr>
            </w:pPr>
          </w:p>
        </w:tc>
      </w:tr>
      <w:tr w:rsidR="00860DFA" w:rsidRPr="00860DFA" w:rsidTr="005E4828">
        <w:trPr>
          <w:trHeight w:val="397"/>
        </w:trPr>
        <w:tc>
          <w:tcPr>
            <w:tcW w:w="93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860DFA" w:rsidRPr="00860DFA" w:rsidRDefault="00860DFA" w:rsidP="00860DFA">
            <w:pPr>
              <w:numPr>
                <w:ilvl w:val="12"/>
                <w:numId w:val="0"/>
              </w:numPr>
              <w:jc w:val="center"/>
              <w:rPr>
                <w:sz w:val="20"/>
                <w:szCs w:val="20"/>
              </w:rPr>
            </w:pPr>
            <w:r w:rsidRPr="00860DFA">
              <w:rPr>
                <w:b/>
                <w:sz w:val="20"/>
                <w:szCs w:val="20"/>
              </w:rPr>
              <w:t>Wymagania pozostałe</w:t>
            </w:r>
          </w:p>
        </w:tc>
      </w:tr>
      <w:tr w:rsidR="005D708C" w:rsidRPr="00860DFA" w:rsidTr="00A43695">
        <w:trPr>
          <w:trHeight w:val="557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tabs>
                <w:tab w:val="left" w:pos="360"/>
              </w:tabs>
              <w:ind w:left="360"/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1.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60DFA">
              <w:rPr>
                <w:rFonts w:asciiTheme="minorHAnsi" w:hAnsiTheme="minorHAnsi"/>
                <w:sz w:val="20"/>
                <w:szCs w:val="20"/>
              </w:rPr>
              <w:t xml:space="preserve">Czas reakcji serwisu od zgłoszenia awarii (podjęcie naprawy) </w:t>
            </w:r>
            <w:r w:rsidRPr="00860DFA">
              <w:rPr>
                <w:rFonts w:asciiTheme="minorHAnsi" w:hAnsiTheme="minorHAnsi"/>
                <w:sz w:val="20"/>
                <w:szCs w:val="20"/>
              </w:rPr>
              <w:br/>
              <w:t>nie dłuższy niż 48 godzin ( w dni robocze)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5D708C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tabs>
                <w:tab w:val="left" w:pos="360"/>
              </w:tabs>
              <w:ind w:left="360"/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2.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60DFA">
              <w:rPr>
                <w:rFonts w:asciiTheme="minorHAnsi" w:hAnsiTheme="minorHAnsi"/>
                <w:sz w:val="20"/>
                <w:szCs w:val="20"/>
              </w:rPr>
              <w:t>Okres gwarancji minimum 24 miesiące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 xml:space="preserve">TAK, podać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5D708C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tabs>
                <w:tab w:val="left" w:pos="360"/>
              </w:tabs>
              <w:ind w:left="360"/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3.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60DFA">
              <w:rPr>
                <w:rFonts w:asciiTheme="minorHAnsi" w:hAnsiTheme="minorHAnsi"/>
                <w:sz w:val="20"/>
                <w:szCs w:val="20"/>
              </w:rPr>
              <w:t>Serwis gwarancyjny i pogwarancyjny zlokalizowany  w miejscu zapewniającym wymagany przez Zamawiającego czas reakcji serwisu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TAK, podać lokalizację serwisu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5D708C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tabs>
                <w:tab w:val="left" w:pos="360"/>
              </w:tabs>
              <w:ind w:left="360"/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4.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60DFA">
              <w:rPr>
                <w:rFonts w:asciiTheme="minorHAnsi" w:hAnsiTheme="minorHAnsi"/>
                <w:sz w:val="20"/>
                <w:szCs w:val="20"/>
              </w:rPr>
              <w:t>Okres zagwarantowania dostępności części zamiennych                  od daty sprzedaży - co najmniej 10 lat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rPr>
                <w:sz w:val="20"/>
                <w:szCs w:val="20"/>
              </w:rPr>
            </w:pPr>
          </w:p>
          <w:p w:rsidR="005D708C" w:rsidRPr="00860DFA" w:rsidRDefault="005D708C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TAK, podać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5D708C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tabs>
                <w:tab w:val="left" w:pos="360"/>
              </w:tabs>
              <w:ind w:left="360"/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5.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60DFA">
              <w:rPr>
                <w:rFonts w:asciiTheme="minorHAnsi" w:hAnsiTheme="minorHAnsi"/>
                <w:sz w:val="20"/>
                <w:szCs w:val="20"/>
              </w:rPr>
              <w:t>Dokumentacja techniczna urządzenia, Deklaracja zgodności, paszport (dostawa ze sprzętem)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5D708C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tabs>
                <w:tab w:val="left" w:pos="360"/>
              </w:tabs>
              <w:ind w:left="360"/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6.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60DFA">
              <w:rPr>
                <w:rFonts w:asciiTheme="minorHAnsi" w:hAnsiTheme="minorHAnsi"/>
                <w:sz w:val="20"/>
                <w:szCs w:val="20"/>
              </w:rPr>
              <w:t>Instrukcja obsługi w języku polskim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  <w:tr w:rsidR="005D708C" w:rsidRPr="00860DFA" w:rsidTr="00A43695">
        <w:trPr>
          <w:trHeight w:val="482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tabs>
                <w:tab w:val="left" w:pos="360"/>
              </w:tabs>
              <w:ind w:left="360"/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7.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pStyle w:val="Style10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860DFA">
              <w:rPr>
                <w:rFonts w:asciiTheme="minorHAnsi" w:hAnsiTheme="minorHAnsi"/>
                <w:sz w:val="20"/>
                <w:szCs w:val="20"/>
              </w:rPr>
              <w:t>Montaż i szkolenie pracowników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rPr>
                <w:sz w:val="20"/>
                <w:szCs w:val="20"/>
              </w:rPr>
            </w:pPr>
            <w:r w:rsidRPr="00860DFA">
              <w:rPr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5D708C" w:rsidRPr="00860DFA" w:rsidRDefault="005D708C" w:rsidP="00A43695">
            <w:pPr>
              <w:numPr>
                <w:ilvl w:val="12"/>
                <w:numId w:val="0"/>
              </w:numPr>
              <w:rPr>
                <w:sz w:val="20"/>
                <w:szCs w:val="20"/>
              </w:rPr>
            </w:pPr>
          </w:p>
        </w:tc>
      </w:tr>
    </w:tbl>
    <w:p w:rsidR="005D708C" w:rsidRDefault="005D708C" w:rsidP="00B64E17">
      <w:pPr>
        <w:jc w:val="center"/>
        <w:rPr>
          <w:b/>
          <w:sz w:val="24"/>
          <w:szCs w:val="24"/>
          <w:lang w:eastAsia="pl-PL"/>
        </w:rPr>
      </w:pPr>
    </w:p>
    <w:p w:rsidR="0031692A" w:rsidRDefault="0031692A"/>
    <w:sectPr w:rsidR="00316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D92" w:rsidRDefault="00E90D92" w:rsidP="00B64E17">
      <w:pPr>
        <w:spacing w:after="0" w:line="240" w:lineRule="auto"/>
      </w:pPr>
      <w:r>
        <w:separator/>
      </w:r>
    </w:p>
  </w:endnote>
  <w:endnote w:type="continuationSeparator" w:id="0">
    <w:p w:rsidR="00E90D92" w:rsidRDefault="00E90D92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</w:rPr>
      <w:id w:val="1560826865"/>
      <w:docPartObj>
        <w:docPartGallery w:val="Page Numbers (Bottom of Page)"/>
        <w:docPartUnique/>
      </w:docPartObj>
    </w:sdtPr>
    <w:sdtContent>
      <w:p w:rsidR="002366CF" w:rsidRPr="002366CF" w:rsidRDefault="002366CF">
        <w:pPr>
          <w:pStyle w:val="Stopka"/>
          <w:jc w:val="right"/>
          <w:rPr>
            <w:rFonts w:eastAsiaTheme="majorEastAsia" w:cstheme="majorBidi"/>
          </w:rPr>
        </w:pPr>
        <w:r w:rsidRPr="002366CF">
          <w:rPr>
            <w:rFonts w:eastAsiaTheme="majorEastAsia" w:cstheme="majorBidi"/>
          </w:rPr>
          <w:t xml:space="preserve">str. </w:t>
        </w:r>
        <w:r w:rsidRPr="002366CF">
          <w:rPr>
            <w:rFonts w:eastAsiaTheme="minorEastAsia"/>
          </w:rPr>
          <w:fldChar w:fldCharType="begin"/>
        </w:r>
        <w:r w:rsidRPr="002366CF">
          <w:instrText>PAGE    \* MERGEFORMAT</w:instrText>
        </w:r>
        <w:r w:rsidRPr="002366CF">
          <w:rPr>
            <w:rFonts w:eastAsiaTheme="minorEastAsia"/>
          </w:rPr>
          <w:fldChar w:fldCharType="separate"/>
        </w:r>
        <w:r w:rsidRPr="002366CF">
          <w:rPr>
            <w:rFonts w:eastAsiaTheme="majorEastAsia" w:cstheme="majorBidi"/>
            <w:noProof/>
          </w:rPr>
          <w:t>1</w:t>
        </w:r>
        <w:r w:rsidRPr="002366CF">
          <w:rPr>
            <w:rFonts w:eastAsiaTheme="majorEastAsia" w:cstheme="majorBidi"/>
          </w:rPr>
          <w:fldChar w:fldCharType="end"/>
        </w:r>
      </w:p>
    </w:sdtContent>
  </w:sdt>
  <w:p w:rsidR="002366CF" w:rsidRDefault="002366CF">
    <w:pPr>
      <w:pStyle w:val="Stopka"/>
    </w:pPr>
    <w:r>
      <w:t>Załącznik nr 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D92" w:rsidRDefault="00E90D92" w:rsidP="00B64E17">
      <w:pPr>
        <w:spacing w:after="0" w:line="240" w:lineRule="auto"/>
      </w:pPr>
      <w:r>
        <w:separator/>
      </w:r>
    </w:p>
  </w:footnote>
  <w:footnote w:type="continuationSeparator" w:id="0">
    <w:p w:rsidR="00E90D92" w:rsidRDefault="00E90D92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F60A82"/>
    <w:multiLevelType w:val="hybridMultilevel"/>
    <w:tmpl w:val="A852F7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CF0E9A"/>
    <w:multiLevelType w:val="hybridMultilevel"/>
    <w:tmpl w:val="DE74A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2366CF"/>
    <w:rsid w:val="0031692A"/>
    <w:rsid w:val="003B33D7"/>
    <w:rsid w:val="005D708C"/>
    <w:rsid w:val="00610932"/>
    <w:rsid w:val="00635840"/>
    <w:rsid w:val="0071395B"/>
    <w:rsid w:val="007F250D"/>
    <w:rsid w:val="00860DFA"/>
    <w:rsid w:val="0098195E"/>
    <w:rsid w:val="00A43695"/>
    <w:rsid w:val="00AB7AC2"/>
    <w:rsid w:val="00AE0058"/>
    <w:rsid w:val="00AE32B7"/>
    <w:rsid w:val="00AE5A41"/>
    <w:rsid w:val="00B64E17"/>
    <w:rsid w:val="00C305E3"/>
    <w:rsid w:val="00E8557A"/>
    <w:rsid w:val="00E90D92"/>
    <w:rsid w:val="00EA4E8B"/>
    <w:rsid w:val="00F1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436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43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672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cp:lastPrinted>2020-10-27T07:32:00Z</cp:lastPrinted>
  <dcterms:created xsi:type="dcterms:W3CDTF">2020-10-27T07:32:00Z</dcterms:created>
  <dcterms:modified xsi:type="dcterms:W3CDTF">2020-10-27T07:32:00Z</dcterms:modified>
</cp:coreProperties>
</file>