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585"/>
        <w:gridCol w:w="1536"/>
        <w:gridCol w:w="1418"/>
      </w:tblGrid>
      <w:tr w:rsidR="00147BAB" w:rsidRPr="000631A4" w:rsidTr="00B26970">
        <w:tc>
          <w:tcPr>
            <w:tcW w:w="8472" w:type="dxa"/>
            <w:gridSpan w:val="4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pięciosekcyjny (szt.1)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l.p.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Parametr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 xml:space="preserve">Wartość </w:t>
            </w:r>
            <w:r w:rsidR="00EC214F" w:rsidRPr="000631A4">
              <w:t>graniczna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Wartość oferowana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Sterowanie elektryczne (góra/dół) za pomocą ramy wokół stołu</w:t>
            </w:r>
          </w:p>
        </w:tc>
        <w:tc>
          <w:tcPr>
            <w:tcW w:w="1536" w:type="dxa"/>
            <w:shd w:val="clear" w:color="auto" w:fill="auto"/>
          </w:tcPr>
          <w:p w:rsidR="00EC214F" w:rsidRPr="000631A4" w:rsidRDefault="00147BAB" w:rsidP="000631A4">
            <w:pPr>
              <w:spacing w:after="0" w:line="240" w:lineRule="auto"/>
            </w:pPr>
            <w:r w:rsidRPr="000631A4">
              <w:t xml:space="preserve">50 – 100 </w:t>
            </w:r>
            <w:r w:rsidR="00EC214F" w:rsidRPr="000631A4">
              <w:t>cm.</w:t>
            </w:r>
          </w:p>
          <w:p w:rsidR="00147BAB" w:rsidRPr="000631A4" w:rsidRDefault="00EC214F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-</w:t>
            </w:r>
            <w:r w:rsidR="00EC214F" w:rsidRPr="000631A4">
              <w:t>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</w:t>
            </w:r>
            <w:r w:rsidR="00EC214F" w:rsidRPr="000631A4">
              <w:t>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47BAB" w:rsidRPr="000631A4" w:rsidRDefault="00147BAB" w:rsidP="000631A4">
            <w:pPr>
              <w:spacing w:after="0" w:line="240" w:lineRule="auto"/>
            </w:pPr>
            <w:r w:rsidRPr="000631A4">
              <w:t>±</w:t>
            </w:r>
            <w:r w:rsidR="00EC214F" w:rsidRPr="000631A4">
              <w:t xml:space="preserve"> 10</w:t>
            </w:r>
            <w:r w:rsidRPr="000631A4">
              <w:t>%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 xml:space="preserve">Część łamana pod nogi </w:t>
            </w:r>
          </w:p>
        </w:tc>
        <w:tc>
          <w:tcPr>
            <w:tcW w:w="1536" w:type="dxa"/>
            <w:shd w:val="clear" w:color="auto" w:fill="auto"/>
          </w:tcPr>
          <w:p w:rsidR="00EC214F" w:rsidRPr="000631A4" w:rsidRDefault="00EC214F" w:rsidP="000631A4">
            <w:pPr>
              <w:spacing w:after="0" w:line="240" w:lineRule="auto"/>
              <w:rPr>
                <w:vertAlign w:val="superscript"/>
              </w:rPr>
            </w:pPr>
            <w:r w:rsidRPr="000631A4">
              <w:t>Min. 75</w:t>
            </w:r>
            <w:r w:rsidRPr="000631A4">
              <w:rPr>
                <w:vertAlign w:val="superscript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Część środkowa łamana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Podstawa jezdna z systemem 4 unoszonych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F4D7A" w:rsidP="000631A4">
            <w:pPr>
              <w:spacing w:after="0" w:line="240" w:lineRule="auto"/>
            </w:pPr>
            <w:r w:rsidRPr="000631A4">
              <w:t>G</w:t>
            </w:r>
            <w:r w:rsidR="00EC214F" w:rsidRPr="000631A4">
              <w:t>warancja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trzysekcyjny (szt.1)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Sterowanie elektryczne (góra/dół) 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50 – 100 cm.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-75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>± 10%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Zatyczka wycięcia twarzy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Podstawa jezdna z systemem 4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Gwarancja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dwusekcyjny (szt.2)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Sterowanie elektryczne (góra/dół) 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50 – 100 cm.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-75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>± 10%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Zatyczka wycięcia twarzy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Podstawa jezdna z systemem 4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Gwarancja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B62652" w:rsidP="00E245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 xml:space="preserve">Rotor do kończyn dolnych szt. 1 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Urządzenie do rehabilitacji ruchem pasywnym lub aktywnym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Zastosowanie w pozycji siedzącej na krześle lub wózku inwalidzkim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Aparat dla dorosłych i dzieci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Kolorowy wyświetlacz funkcji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ortopedycznej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neurologicznej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kardiologicznej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ćwiczeń izokinetycznych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ułatwiająca postawienie stóp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terapii przy braku jednej kończyny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dostosowania ilości obrotów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automatycznej zmiany kierunku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wykrywania aktywności pacjenta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Bieżąca kontrola symetrii terapii "BIOFEEDBACK" ( Słupki 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Bieżąca kontrola symetrii terapii "BIOFEEDBACK" ( Droga 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"BIOFEEDBACK'' pasywny dla pacjentów z paraplegią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ilości obrotów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 xml:space="preserve">Bieżący pomiar zużytej energii 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osiąganego dystansu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czasu ćwiczenia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Ustawienie kierunku rotacji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</w:t>
            </w:r>
            <w:r w:rsidR="00E245C8">
              <w:rPr>
                <w:rFonts w:cs="Arial"/>
              </w:rPr>
              <w:t>stawienie czułości wykrywania sp</w:t>
            </w:r>
            <w:r w:rsidRPr="000631A4">
              <w:rPr>
                <w:rFonts w:cs="Arial"/>
              </w:rPr>
              <w:t>astyki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Wybór prog</w:t>
            </w:r>
            <w:r w:rsidR="00E245C8">
              <w:rPr>
                <w:rFonts w:cs="Arial"/>
              </w:rPr>
              <w:t>ramu rozluźniania sp</w:t>
            </w:r>
            <w:r w:rsidRPr="000631A4">
              <w:rPr>
                <w:rFonts w:cs="Arial"/>
              </w:rPr>
              <w:t>astyki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Ustawienie prędkości ruchu biernego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wysokości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położenia w poziomie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promienia obrotu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Paski mocujące stopy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Stabilizacja łydek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Kółka transportowe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Całkowicie obudowany mechanizm zamachowy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Aparat wyposażony we wszystkie wymagane prawem zabezpieczenia (symbol bezp. B, transformator, Med. GV, itp.)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Instrukcja obsługi w j. polskim (z dostawą)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Autoryzowany serwis gwarancyjny i pogwarancyjny oferowany przez sprzedawcę (certyfikat i zaświadczenie)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E245C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 w:rsidR="00E245C8">
              <w:rPr>
                <w:rFonts w:cs="Arial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687B36" w:rsidRPr="000631A4" w:rsidTr="00B26970">
        <w:tc>
          <w:tcPr>
            <w:tcW w:w="8472" w:type="dxa"/>
            <w:gridSpan w:val="4"/>
            <w:shd w:val="clear" w:color="auto" w:fill="auto"/>
          </w:tcPr>
          <w:p w:rsidR="00687B36" w:rsidRPr="000631A4" w:rsidRDefault="00687B36" w:rsidP="004F1B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 xml:space="preserve">Rotor do kończyn </w:t>
            </w:r>
            <w:r w:rsidR="0098697B" w:rsidRPr="000631A4">
              <w:rPr>
                <w:b/>
              </w:rPr>
              <w:t>górnych</w:t>
            </w:r>
            <w:r w:rsidRPr="000631A4">
              <w:rPr>
                <w:b/>
              </w:rPr>
              <w:t xml:space="preserve"> szt. 1 </w:t>
            </w: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1.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Urządzenie do rehabilitacji ruchem pasywnym lub aktywnym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DF5247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2.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Urządzenie do rehabilitacji kończyn górnych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3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Zastosowanie w pozycji siedzącej na krześle lub wózku inwalidzkim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4.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Aparat dla dorosłych i dzieci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5.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Kolorowy  wyświetlacz funkcji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6.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ortopedycznej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lastRenderedPageBreak/>
              <w:t>7.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neurologicznej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8.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kardiologicznej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0631A4">
              <w:t>9.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ćwiczeń izokinetycznych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EF5275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DF5247" w:rsidRDefault="00F41444" w:rsidP="00C37AB1">
            <w:pPr>
              <w:spacing w:after="0" w:line="240" w:lineRule="auto"/>
              <w:ind w:left="426"/>
              <w:rPr>
                <w:color w:val="FF0000"/>
              </w:rPr>
            </w:pPr>
            <w:r w:rsidRPr="00DF5247">
              <w:rPr>
                <w:color w:val="FF0000"/>
              </w:rPr>
              <w:t>10.</w:t>
            </w:r>
          </w:p>
        </w:tc>
        <w:tc>
          <w:tcPr>
            <w:tcW w:w="4585" w:type="dxa"/>
            <w:shd w:val="clear" w:color="auto" w:fill="auto"/>
          </w:tcPr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strike/>
                <w:color w:val="FF0000"/>
                <w:lang w:eastAsia="pl-PL"/>
              </w:rPr>
            </w:pPr>
            <w:r w:rsidRPr="00DF5247">
              <w:rPr>
                <w:rFonts w:eastAsia="Times New Roman" w:cs="Arial"/>
                <w:strike/>
                <w:color w:val="FF0000"/>
                <w:lang w:eastAsia="pl-PL"/>
              </w:rPr>
              <w:t>Funkcja ułatwiająca postawienie stóp (w przypadku zaoferowania rotora do kończyn górnych i dolnych)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C54640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11.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terapii przy braku jednej kończyny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C54640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12.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dostosowania ilości obrotów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C54640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13.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automatycznej zmiany kierunku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C54640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14.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wykrywania aktywności pacjenta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15.</w:t>
            </w:r>
          </w:p>
        </w:tc>
        <w:tc>
          <w:tcPr>
            <w:tcW w:w="4585" w:type="dxa"/>
            <w:shd w:val="clear" w:color="auto" w:fill="auto"/>
          </w:tcPr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color w:val="FF0000"/>
                <w:lang w:eastAsia="pl-PL"/>
              </w:rPr>
            </w:pPr>
            <w:r w:rsidRPr="00DF5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"BIOFEEDBACK'' pasywny dla pacjentów z niedowładem</w:t>
            </w:r>
          </w:p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strike/>
                <w:color w:val="FF0000"/>
                <w:lang w:eastAsia="pl-PL"/>
              </w:rPr>
            </w:pPr>
            <w:r w:rsidRPr="00DF5247">
              <w:rPr>
                <w:rFonts w:eastAsia="Times New Roman" w:cs="Arial"/>
                <w:strike/>
                <w:color w:val="FF0000"/>
                <w:lang w:eastAsia="pl-PL"/>
              </w:rPr>
              <w:t>Bieżąca kontrola symetrii terapii "BIOFEEDBACK" ( Słupki )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16.</w:t>
            </w:r>
          </w:p>
        </w:tc>
        <w:tc>
          <w:tcPr>
            <w:tcW w:w="4585" w:type="dxa"/>
            <w:shd w:val="clear" w:color="auto" w:fill="auto"/>
          </w:tcPr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strike/>
                <w:color w:val="FF0000"/>
                <w:lang w:eastAsia="pl-PL"/>
              </w:rPr>
            </w:pPr>
            <w:r w:rsidRPr="00DF5247">
              <w:rPr>
                <w:rFonts w:eastAsia="Times New Roman" w:cs="Arial"/>
                <w:strike/>
                <w:color w:val="FF0000"/>
                <w:lang w:eastAsia="pl-PL"/>
              </w:rPr>
              <w:t>Bieżąca kontrola symetrii terapii "BIOFEEDBACK" ( Droga )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17.</w:t>
            </w:r>
          </w:p>
        </w:tc>
        <w:tc>
          <w:tcPr>
            <w:tcW w:w="4585" w:type="dxa"/>
            <w:shd w:val="clear" w:color="auto" w:fill="auto"/>
          </w:tcPr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color w:val="FF0000"/>
                <w:lang w:eastAsia="pl-PL"/>
              </w:rPr>
            </w:pPr>
            <w:r w:rsidRPr="00DF5247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"BIOFEEDBACK'' aktywny do ćwiczeń koncentracji koordynacji ruchowej kończyn górnych</w:t>
            </w:r>
          </w:p>
          <w:p w:rsidR="00F41444" w:rsidRPr="00DF5247" w:rsidRDefault="00F41444" w:rsidP="00C37AB1">
            <w:pPr>
              <w:spacing w:after="0" w:line="240" w:lineRule="auto"/>
              <w:rPr>
                <w:rFonts w:eastAsia="Times New Roman" w:cs="Arial"/>
                <w:strike/>
                <w:lang w:eastAsia="pl-PL"/>
              </w:rPr>
            </w:pPr>
            <w:r w:rsidRPr="00DF5247">
              <w:rPr>
                <w:rFonts w:eastAsia="Times New Roman" w:cs="Arial"/>
                <w:strike/>
                <w:color w:val="FF0000"/>
                <w:lang w:eastAsia="pl-PL"/>
              </w:rPr>
              <w:t>"BIOFEEDBACK'' pasywny dla pacjentów z paraplegią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18.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ilości obrotów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19.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 xml:space="preserve">Bieżący pomiar zużytej energii 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20.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osiąganego dystansu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21.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czasu ćwiczenia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22.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Ustawienie kierunku rotacji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23.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Ustawienie czułości wykrywania spastyki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24.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Wybór programu rozluźniania spastyki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25.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Ustawienie prędkości ruchu biernego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26.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Raportowanie wyników ćwiczenia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27.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wysokości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28.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położenia w poziomie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29.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promienia obrotu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32.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Kółka transportowe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lastRenderedPageBreak/>
              <w:t>33.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Całkowicie obudowany mechanizm zamachowy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34.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Instrukcja obsługi w j. polskim (z dostawą)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273F52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>Aparat wyposażony we wszystkie wymagane prawem zabezpieczenia (symbol bezp. B, transformator, Med. GV, itp.)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C37AB1">
            <w:r w:rsidRPr="007F7889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ind w:left="426"/>
            </w:pPr>
            <w:r w:rsidRPr="000631A4">
              <w:t>35.</w:t>
            </w:r>
          </w:p>
        </w:tc>
        <w:tc>
          <w:tcPr>
            <w:tcW w:w="4585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Autoryzowany serwis gwarancyjny i pogwarancyjny oferowany przez sprzedawcę (certyfikat i zaświadczenie)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C37AB1">
            <w:pPr>
              <w:spacing w:after="0" w:line="240" w:lineRule="auto"/>
              <w:jc w:val="center"/>
            </w:pPr>
            <w:r w:rsidRPr="00273F52">
              <w:rPr>
                <w:color w:val="FF0000"/>
              </w:rP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  <w:ind w:left="426"/>
            </w:pPr>
            <w:r w:rsidRPr="000631A4">
              <w:t>36.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0631A4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  <w:ind w:left="426"/>
            </w:pPr>
            <w:r w:rsidRPr="000631A4">
              <w:t>37.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  <w:ind w:left="426"/>
            </w:pPr>
            <w:r w:rsidRPr="000631A4">
              <w:t>38.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631A4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8472" w:type="dxa"/>
            <w:gridSpan w:val="4"/>
            <w:shd w:val="clear" w:color="auto" w:fill="auto"/>
          </w:tcPr>
          <w:p w:rsidR="00F41444" w:rsidRPr="000631A4" w:rsidRDefault="00F41444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rFonts w:ascii="Cambria" w:hAnsi="Cambria"/>
                <w:b/>
              </w:rPr>
              <w:t>Z</w:t>
            </w:r>
            <w:r w:rsidRPr="000631A4">
              <w:rPr>
                <w:rFonts w:ascii="Cambria" w:hAnsi="Cambria"/>
                <w:b/>
              </w:rPr>
              <w:t>estaw do ćwiczeń rehabilitacyjnych w odciążeniu</w:t>
            </w: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1</w:t>
            </w:r>
            <w:bookmarkStart w:id="0" w:name="_GoBack"/>
            <w:bookmarkEnd w:id="0"/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>Konstrukcja sufitowa o wymiarach 180 cm dł. x 77 szer. cm wykonana z aluminium  z trzema trawersami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2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Aparat Profesissional </w:t>
            </w:r>
            <w:r>
              <w:t xml:space="preserve"> </w:t>
            </w:r>
            <w:r w:rsidRPr="00225157">
              <w:t>1 szt</w:t>
            </w:r>
            <w:r>
              <w:t>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3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>Aparat Trainer 2 szt</w:t>
            </w:r>
            <w:r>
              <w:t>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4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Zestaw podwieszek w kolorze czerwonym: </w:t>
            </w:r>
          </w:p>
          <w:p w:rsidR="00F41444" w:rsidRPr="00225157" w:rsidRDefault="00F41444" w:rsidP="00040DDA">
            <w:r w:rsidRPr="00225157">
              <w:t>- podwieszka szeroka 2 szt</w:t>
            </w:r>
            <w:r>
              <w:t>.</w:t>
            </w:r>
          </w:p>
          <w:p w:rsidR="00F41444" w:rsidRPr="00225157" w:rsidRDefault="00F41444" w:rsidP="00040DDA">
            <w:r w:rsidRPr="00225157">
              <w:t xml:space="preserve">- podwieszka wąska 2 </w:t>
            </w:r>
            <w:r>
              <w:t>szt..</w:t>
            </w:r>
          </w:p>
          <w:p w:rsidR="00F41444" w:rsidRPr="00225157" w:rsidRDefault="00F41444" w:rsidP="00040DDA">
            <w:r w:rsidRPr="00225157">
              <w:t xml:space="preserve">- podwieszka dzielona 1 </w:t>
            </w:r>
            <w:r>
              <w:t>szt.</w:t>
            </w:r>
          </w:p>
          <w:p w:rsidR="00F41444" w:rsidRPr="00225157" w:rsidRDefault="00F41444" w:rsidP="00040DDA"/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5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>Zestaw linek:</w:t>
            </w:r>
          </w:p>
          <w:p w:rsidR="00F41444" w:rsidRPr="00225157" w:rsidRDefault="00F41444" w:rsidP="00040DDA">
            <w:r w:rsidRPr="00225157">
              <w:t xml:space="preserve">- linka 5 m z klamrą 2 </w:t>
            </w:r>
            <w:r>
              <w:t>szt.</w:t>
            </w:r>
          </w:p>
          <w:p w:rsidR="00F41444" w:rsidRPr="00225157" w:rsidRDefault="00F41444" w:rsidP="00040DDA">
            <w:r w:rsidRPr="00225157">
              <w:t xml:space="preserve">- linka 60 cm czerwona 2 </w:t>
            </w:r>
            <w:r>
              <w:t>szt.</w:t>
            </w:r>
          </w:p>
          <w:p w:rsidR="00F41444" w:rsidRPr="00225157" w:rsidRDefault="00F41444" w:rsidP="00040DDA">
            <w:r w:rsidRPr="00225157">
              <w:t xml:space="preserve">- linka czerwona 30 cm 2 </w:t>
            </w:r>
            <w:r>
              <w:t>szt.</w:t>
            </w:r>
          </w:p>
          <w:p w:rsidR="00F41444" w:rsidRPr="00225157" w:rsidRDefault="00F41444" w:rsidP="00040DDA">
            <w:r w:rsidRPr="00225157">
              <w:t xml:space="preserve">- linka elastyczna 30 cm czarna 2 </w:t>
            </w:r>
            <w:r>
              <w:t>szt.</w:t>
            </w:r>
          </w:p>
          <w:p w:rsidR="00F41444" w:rsidRPr="00225157" w:rsidRDefault="00F41444" w:rsidP="00040DDA">
            <w:r w:rsidRPr="00225157">
              <w:t xml:space="preserve">- linka elastyczna 30 cm czerwona 2 </w:t>
            </w:r>
            <w:r>
              <w:t>szt.</w:t>
            </w:r>
          </w:p>
          <w:p w:rsidR="00F41444" w:rsidRPr="00225157" w:rsidRDefault="00F41444" w:rsidP="00040DDA">
            <w:r w:rsidRPr="00225157">
              <w:t xml:space="preserve">- linka elastyczna 60 cm czarna  2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6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>Wałek 15x15 cm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7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Poduszka sensomotoryczna czerwona 2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8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Uchwyty zwykłe 3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lastRenderedPageBreak/>
              <w:t>9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Uchwyt Power 1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10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 xml:space="preserve">Nóżki obniżające konstrukcję sufitową o 40 cm 4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225157" w:rsidRDefault="00F41444" w:rsidP="00040DDA">
            <w:r w:rsidRPr="00225157">
              <w:t>11</w:t>
            </w:r>
          </w:p>
        </w:tc>
        <w:tc>
          <w:tcPr>
            <w:tcW w:w="4585" w:type="dxa"/>
            <w:shd w:val="clear" w:color="auto" w:fill="auto"/>
          </w:tcPr>
          <w:p w:rsidR="00F41444" w:rsidRPr="00225157" w:rsidRDefault="00F41444" w:rsidP="00040DDA">
            <w:r w:rsidRPr="00225157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F41444" w:rsidRPr="00225157" w:rsidRDefault="00F41444" w:rsidP="00040DDA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8472" w:type="dxa"/>
            <w:gridSpan w:val="4"/>
            <w:shd w:val="clear" w:color="auto" w:fill="auto"/>
          </w:tcPr>
          <w:p w:rsidR="00F41444" w:rsidRPr="00040DDA" w:rsidRDefault="00F41444" w:rsidP="00040DDA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Aparat/Zestaw do elektroterapii i ultradźwięków</w:t>
            </w: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040DDA">
            <w:r>
              <w:t>1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t>Mikroprocesorowa konstrukcja elektroniczna aparatu z autotestem sprawności urządzenia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2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rPr>
                <w:rFonts w:cs="Calibri"/>
              </w:rPr>
              <w:t>Klawisze bezpośredniego wyboru terapii, cele, lista wskazania wybór obszaru ciała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3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pPr>
              <w:snapToGrid w:val="0"/>
            </w:pPr>
            <w:r>
              <w:t>W</w:t>
            </w:r>
            <w:r w:rsidRPr="007B4283">
              <w:t xml:space="preserve">yświetlacz </w:t>
            </w:r>
            <w:r>
              <w:t>o</w:t>
            </w:r>
            <w:r w:rsidRPr="007B4283">
              <w:t xml:space="preserve"> przekątnej</w:t>
            </w:r>
            <w:r>
              <w:t xml:space="preserve"> min. 26</w:t>
            </w:r>
            <w:r w:rsidRPr="007B4283">
              <w:t xml:space="preserve"> centymet</w:t>
            </w:r>
            <w:r>
              <w:t>rów,  rozdzielczość min.</w:t>
            </w:r>
            <w:r w:rsidRPr="007B4283">
              <w:t xml:space="preserve"> 800x600 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4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t>Atlas anatomiczny: Biblioteka zdjęć 3D z opisem danej patologii oraz sposobem aplikacji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5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t>Automatyczne określanie reobazy, chronaksji, krzywej I/t, pomiar współczynnika akomodacji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6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t xml:space="preserve">Elektroterapia prądami: </w:t>
            </w:r>
          </w:p>
          <w:p w:rsidR="00F41444" w:rsidRPr="00040DDA" w:rsidRDefault="00F41444" w:rsidP="00040DDA">
            <w:pPr>
              <w:rPr>
                <w:b/>
              </w:rPr>
            </w:pPr>
            <w:r w:rsidRPr="00040DDA">
              <w:rPr>
                <w:b/>
              </w:rPr>
              <w:t>1. Prądy jednokierunkowe</w:t>
            </w:r>
          </w:p>
          <w:p w:rsidR="00F41444" w:rsidRPr="007B4283" w:rsidRDefault="00F41444" w:rsidP="00040DDA">
            <w:r w:rsidRPr="007B4283">
              <w:t>- jonoforeza prądem stałym i stałym MF</w:t>
            </w:r>
          </w:p>
          <w:p w:rsidR="00F41444" w:rsidRPr="007B4283" w:rsidRDefault="00F41444" w:rsidP="00040DDA">
            <w:r>
              <w:t>- prąd stały</w:t>
            </w:r>
            <w:r w:rsidRPr="007B4283">
              <w:t xml:space="preserve"> (galwaniczny),</w:t>
            </w:r>
          </w:p>
          <w:p w:rsidR="00F41444" w:rsidRPr="007B4283" w:rsidRDefault="00F41444" w:rsidP="00040DDA">
            <w:r w:rsidRPr="007B4283">
              <w:t>- impuls prostokątny i trójkątny</w:t>
            </w:r>
          </w:p>
          <w:p w:rsidR="00F41444" w:rsidRPr="007B4283" w:rsidRDefault="00F41444" w:rsidP="00040DDA">
            <w:r w:rsidRPr="007B4283">
              <w:t>- prąd 2-5 (Traberta)</w:t>
            </w:r>
          </w:p>
          <w:p w:rsidR="00F41444" w:rsidRPr="00040DDA" w:rsidRDefault="00F41444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2. Prądy diadynamiczne</w:t>
            </w:r>
          </w:p>
          <w:p w:rsidR="00F41444" w:rsidRPr="007B4283" w:rsidRDefault="00F41444" w:rsidP="00040DDA">
            <w:r w:rsidRPr="007B4283">
              <w:t>- diadynamik DF,MF,RS,CP,LP</w:t>
            </w:r>
          </w:p>
          <w:p w:rsidR="00F41444" w:rsidRDefault="00F41444" w:rsidP="00040DDA">
            <w:pPr>
              <w:rPr>
                <w:b/>
              </w:rPr>
            </w:pPr>
            <w:r w:rsidRPr="00040DDA">
              <w:rPr>
                <w:b/>
              </w:rPr>
              <w:t xml:space="preserve">3. Prądy interferencyjne </w:t>
            </w:r>
          </w:p>
          <w:p w:rsidR="00F41444" w:rsidRPr="007B4283" w:rsidRDefault="00F41444" w:rsidP="00040DDA">
            <w:r>
              <w:t>-</w:t>
            </w:r>
            <w:r w:rsidRPr="007B4283">
              <w:t xml:space="preserve"> 2-po</w:t>
            </w:r>
            <w:r>
              <w:t>lowy prąd średniej częstotliwości</w:t>
            </w:r>
          </w:p>
          <w:p w:rsidR="00F41444" w:rsidRPr="007B4283" w:rsidRDefault="00F41444" w:rsidP="00040DDA">
            <w:r w:rsidRPr="007B4283">
              <w:t xml:space="preserve">- </w:t>
            </w:r>
            <w:r w:rsidRPr="007B4283">
              <w:rPr>
                <w:noProof/>
              </w:rPr>
              <w:t>współpłaszczyznowe pole wektorowe</w:t>
            </w:r>
          </w:p>
          <w:p w:rsidR="00F41444" w:rsidRPr="007B4283" w:rsidRDefault="00F41444" w:rsidP="00040DDA">
            <w:r w:rsidRPr="007B4283">
              <w:t>- wektor rotacji</w:t>
            </w:r>
          </w:p>
          <w:p w:rsidR="00F41444" w:rsidRDefault="00F41444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4. Prądy TENS</w:t>
            </w:r>
          </w:p>
          <w:p w:rsidR="00F41444" w:rsidRPr="007B4283" w:rsidRDefault="00F41444" w:rsidP="00040DDA">
            <w:pPr>
              <w:spacing w:line="360" w:lineRule="auto"/>
              <w:rPr>
                <w:noProof/>
              </w:rPr>
            </w:pPr>
            <w:r w:rsidRPr="007B4283">
              <w:rPr>
                <w:noProof/>
              </w:rPr>
              <w:t>- konwencjonalny</w:t>
            </w:r>
          </w:p>
          <w:p w:rsidR="00F41444" w:rsidRPr="007B4283" w:rsidRDefault="00F41444" w:rsidP="00040DDA">
            <w:pPr>
              <w:rPr>
                <w:noProof/>
              </w:rPr>
            </w:pPr>
            <w:r w:rsidRPr="007B4283">
              <w:rPr>
                <w:noProof/>
              </w:rPr>
              <w:lastRenderedPageBreak/>
              <w:t>- niskoczęstotliwościowy</w:t>
            </w:r>
          </w:p>
          <w:p w:rsidR="00F41444" w:rsidRPr="007B4283" w:rsidRDefault="00F41444" w:rsidP="00040DDA">
            <w:pPr>
              <w:rPr>
                <w:noProof/>
              </w:rPr>
            </w:pPr>
            <w:r w:rsidRPr="007B4283">
              <w:rPr>
                <w:noProof/>
              </w:rPr>
              <w:t>- uderzeniowy</w:t>
            </w:r>
          </w:p>
          <w:p w:rsidR="00F41444" w:rsidRPr="007B4283" w:rsidRDefault="00F41444" w:rsidP="00040DDA">
            <w:pPr>
              <w:rPr>
                <w:noProof/>
              </w:rPr>
            </w:pPr>
            <w:r w:rsidRPr="007B4283">
              <w:rPr>
                <w:noProof/>
              </w:rPr>
              <w:t>- modulowany</w:t>
            </w:r>
          </w:p>
          <w:p w:rsidR="00F41444" w:rsidRPr="00040DDA" w:rsidRDefault="00F41444" w:rsidP="00040DDA">
            <w:pPr>
              <w:spacing w:line="360" w:lineRule="auto"/>
              <w:rPr>
                <w:b/>
                <w:noProof/>
              </w:rPr>
            </w:pPr>
            <w:r w:rsidRPr="00040DDA">
              <w:rPr>
                <w:b/>
                <w:noProof/>
              </w:rPr>
              <w:t>5. Prądy NMES</w:t>
            </w:r>
          </w:p>
          <w:p w:rsidR="00F41444" w:rsidRPr="007B4283" w:rsidRDefault="00F41444" w:rsidP="00040DDA">
            <w:r w:rsidRPr="007B4283">
              <w:t>- przebieg prostokątny</w:t>
            </w:r>
          </w:p>
          <w:p w:rsidR="00F41444" w:rsidRPr="007B4283" w:rsidRDefault="00F41444" w:rsidP="00040DDA">
            <w:r w:rsidRPr="007B4283">
              <w:t>- przebieg trójkątny</w:t>
            </w:r>
          </w:p>
          <w:p w:rsidR="00F41444" w:rsidRPr="007B4283" w:rsidRDefault="00F41444" w:rsidP="00040DDA">
            <w:r w:rsidRPr="007B4283">
              <w:t>- przebieg bifazowy</w:t>
            </w:r>
          </w:p>
          <w:p w:rsidR="00F41444" w:rsidRPr="007B4283" w:rsidRDefault="00F41444" w:rsidP="00040DDA">
            <w:r w:rsidRPr="007B4283">
              <w:t>- przebieg przerywany</w:t>
            </w:r>
          </w:p>
          <w:p w:rsidR="00F41444" w:rsidRPr="007B4283" w:rsidRDefault="00F41444" w:rsidP="00040DDA">
            <w:r w:rsidRPr="007B4283">
              <w:t>- 2-biegun</w:t>
            </w:r>
            <w:r>
              <w:t>owy przebieg średniej częstotliwości</w:t>
            </w:r>
          </w:p>
          <w:p w:rsidR="00F41444" w:rsidRPr="007B4283" w:rsidRDefault="00F41444" w:rsidP="00040DDA">
            <w:pPr>
              <w:rPr>
                <w:noProof/>
              </w:rPr>
            </w:pPr>
            <w:r w:rsidRPr="007B4283">
              <w:rPr>
                <w:noProof/>
              </w:rPr>
              <w:t>- dipolowe pole wektorowe</w:t>
            </w:r>
          </w:p>
          <w:p w:rsidR="00F41444" w:rsidRPr="007B4283" w:rsidRDefault="00F41444" w:rsidP="00040DDA">
            <w:pPr>
              <w:rPr>
                <w:noProof/>
              </w:rPr>
            </w:pPr>
            <w:r>
              <w:t xml:space="preserve">- prądy Kotza </w:t>
            </w:r>
          </w:p>
          <w:p w:rsidR="00F41444" w:rsidRPr="007B4283" w:rsidRDefault="00F41444" w:rsidP="00040DDA">
            <w:pPr>
              <w:rPr>
                <w:noProof/>
              </w:rPr>
            </w:pPr>
            <w:r w:rsidRPr="007B4283">
              <w:rPr>
                <w:noProof/>
              </w:rPr>
              <w:t>- stymulacja Hana</w:t>
            </w:r>
          </w:p>
          <w:p w:rsidR="00F41444" w:rsidRPr="00040DDA" w:rsidRDefault="00F41444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6. Mikroprądy (0,1 µA – 1mA )</w:t>
            </w:r>
          </w:p>
          <w:p w:rsidR="00F41444" w:rsidRPr="007B4283" w:rsidRDefault="00F41444" w:rsidP="00040DDA">
            <w:pPr>
              <w:snapToGrid w:val="0"/>
            </w:pPr>
            <w:r w:rsidRPr="007B4283">
              <w:t>- mikroprądy</w:t>
            </w:r>
          </w:p>
          <w:p w:rsidR="00F41444" w:rsidRPr="007B4283" w:rsidRDefault="00F41444" w:rsidP="00040DDA">
            <w:pPr>
              <w:snapToGrid w:val="0"/>
            </w:pPr>
            <w:r w:rsidRPr="007B4283">
              <w:t>- przebieg mikroprądowy</w:t>
            </w:r>
          </w:p>
          <w:p w:rsidR="00F41444" w:rsidRPr="00040DDA" w:rsidRDefault="00F41444" w:rsidP="00040DDA">
            <w:pPr>
              <w:snapToGrid w:val="0"/>
              <w:spacing w:line="360" w:lineRule="auto"/>
              <w:rPr>
                <w:b/>
              </w:rPr>
            </w:pPr>
            <w:r w:rsidRPr="00040DDA">
              <w:rPr>
                <w:b/>
              </w:rPr>
              <w:t>7. Prądy wysokonapięciowe (0-500V)</w:t>
            </w:r>
          </w:p>
          <w:p w:rsidR="00F41444" w:rsidRPr="007B4283" w:rsidRDefault="00F41444" w:rsidP="00040DDA">
            <w:pPr>
              <w:snapToGrid w:val="0"/>
            </w:pPr>
            <w:r w:rsidRPr="007B4283">
              <w:t>- stymulacja wysokoprądowa</w:t>
            </w:r>
          </w:p>
          <w:p w:rsidR="00F41444" w:rsidRPr="007B4283" w:rsidRDefault="00F41444" w:rsidP="00040DDA">
            <w:pPr>
              <w:snapToGrid w:val="0"/>
            </w:pPr>
            <w:r>
              <w:t>- przebieg wysokonapięciowy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>
              <w:lastRenderedPageBreak/>
              <w:t xml:space="preserve">TAK, </w:t>
            </w:r>
            <w:r w:rsidRPr="007B4283">
              <w:t>Podać</w:t>
            </w:r>
          </w:p>
          <w:p w:rsidR="00F41444" w:rsidRPr="007B4283" w:rsidRDefault="00F41444" w:rsidP="00040DD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lastRenderedPageBreak/>
              <w:t>7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>
              <w:t>W</w:t>
            </w:r>
            <w:r w:rsidRPr="007B4283">
              <w:t>budowan</w:t>
            </w:r>
            <w:r>
              <w:t>e</w:t>
            </w:r>
            <w:r w:rsidRPr="007B4283">
              <w:t xml:space="preserve"> protokoł</w:t>
            </w:r>
            <w:r>
              <w:t>y</w:t>
            </w:r>
            <w:r w:rsidRPr="007B4283">
              <w:t xml:space="preserve"> lecznicz</w:t>
            </w:r>
            <w:r>
              <w:t>e</w:t>
            </w:r>
          </w:p>
          <w:p w:rsidR="00F41444" w:rsidRPr="007B4283" w:rsidRDefault="00F41444" w:rsidP="004F1B32">
            <w:r>
              <w:t>W</w:t>
            </w:r>
            <w:r w:rsidRPr="007B4283">
              <w:t>oln</w:t>
            </w:r>
            <w:r>
              <w:t>e</w:t>
            </w:r>
            <w:r w:rsidRPr="007B4283">
              <w:t xml:space="preserve"> miejsc</w:t>
            </w:r>
            <w:r>
              <w:t>a</w:t>
            </w:r>
            <w:r w:rsidRPr="007B4283">
              <w:t xml:space="preserve"> w pamięci na programy (protokoły) terapeuty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A11B56">
            <w:pPr>
              <w:jc w:val="center"/>
            </w:pPr>
            <w:r w:rsidRPr="007B4283">
              <w:t>TAK</w:t>
            </w:r>
          </w:p>
          <w:p w:rsidR="00F41444" w:rsidRPr="007B4283" w:rsidRDefault="00F41444" w:rsidP="00A11B56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Default="00F41444" w:rsidP="00A11B56">
            <w:pPr>
              <w:spacing w:after="0" w:line="240" w:lineRule="auto"/>
            </w:pPr>
            <w:r>
              <w:t>Podać ilość</w:t>
            </w:r>
          </w:p>
          <w:p w:rsidR="00F41444" w:rsidRDefault="00F41444" w:rsidP="00A11B56">
            <w:pPr>
              <w:spacing w:after="0" w:line="240" w:lineRule="auto"/>
            </w:pPr>
          </w:p>
          <w:p w:rsidR="00F41444" w:rsidRPr="000631A4" w:rsidRDefault="00F41444" w:rsidP="00A11B56">
            <w:pPr>
              <w:spacing w:after="0" w:line="240" w:lineRule="auto"/>
            </w:pPr>
            <w:r>
              <w:t>Podać ilość</w:t>
            </w: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040DDA">
            <w:r>
              <w:t>8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4F1B32">
            <w:r w:rsidRPr="007B4283">
              <w:t xml:space="preserve">Port USB umożliwiający wykonanie aktualizacji oprogramowania 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9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4F1B32">
            <w:pPr>
              <w:rPr>
                <w:vertAlign w:val="subscript"/>
              </w:rPr>
            </w:pPr>
            <w:r w:rsidRPr="007B4283">
              <w:t xml:space="preserve">Wieloczęstotliwościowa głowica ultradźwiękowa </w:t>
            </w:r>
            <w:r w:rsidRPr="007B4283">
              <w:rPr>
                <w:rFonts w:cs="Calibri"/>
              </w:rPr>
              <w:t>z wizualną i akustyczną</w:t>
            </w:r>
            <w:r>
              <w:rPr>
                <w:rFonts w:cs="Calibri"/>
              </w:rPr>
              <w:t xml:space="preserve"> </w:t>
            </w:r>
            <w:r w:rsidRPr="007B4283">
              <w:rPr>
                <w:rFonts w:cs="Calibri"/>
              </w:rPr>
              <w:t xml:space="preserve">kontrolą kontaktu </w:t>
            </w:r>
            <w:r w:rsidRPr="007B4283">
              <w:t>o parametrach pracy 1/3 MHz i średnicy 4 cm</w:t>
            </w:r>
            <w:r w:rsidRPr="007B4283">
              <w:rPr>
                <w:vertAlign w:val="superscript"/>
              </w:rPr>
              <w:t>2</w:t>
            </w:r>
            <w:r w:rsidRPr="007B4283">
              <w:rPr>
                <w:vertAlign w:val="subscript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t>11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r w:rsidRPr="007B4283">
              <w:t>Współczynnik wypełnienia fali ciągłej i pulsującej w ultradźwiękach 10%, 20%, 30%, 40%, 50%,100%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 w:rsidRPr="007B4283">
              <w:lastRenderedPageBreak/>
              <w:t>12</w:t>
            </w:r>
          </w:p>
        </w:tc>
        <w:tc>
          <w:tcPr>
            <w:tcW w:w="4585" w:type="dxa"/>
            <w:shd w:val="clear" w:color="auto" w:fill="auto"/>
          </w:tcPr>
          <w:p w:rsidR="00F41444" w:rsidRPr="007B4283" w:rsidRDefault="00F41444" w:rsidP="00040DDA">
            <w:pPr>
              <w:snapToGrid w:val="0"/>
            </w:pPr>
            <w:r w:rsidRPr="007B4283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F41444" w:rsidRPr="007B4283" w:rsidRDefault="00F41444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7B4283" w:rsidRDefault="00F41444" w:rsidP="00A11B56">
            <w:r>
              <w:t>13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2536E2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A11B56">
            <w:pPr>
              <w:spacing w:after="0" w:line="240" w:lineRule="auto"/>
            </w:pPr>
            <w:r>
              <w:t>14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2536E2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8472" w:type="dxa"/>
            <w:gridSpan w:val="4"/>
            <w:shd w:val="clear" w:color="auto" w:fill="auto"/>
          </w:tcPr>
          <w:p w:rsidR="00F41444" w:rsidRPr="0032215A" w:rsidRDefault="00F41444" w:rsidP="0032215A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Aparat do terapii ultradźwiękowej</w:t>
            </w: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1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Urządzenie do terapii ultradźwiękowej z dwiema głowicami o częstotliwościach 1/3 MHz i średnicy 1 i 4 cm²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2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 xml:space="preserve">Dwie głowice podłączone jednocześnie do aparatu 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3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>
              <w:t xml:space="preserve">Kolorowy ekran </w:t>
            </w:r>
            <w:r w:rsidRPr="00BF5AF8">
              <w:t xml:space="preserve"> o przekątnej</w:t>
            </w:r>
            <w:r>
              <w:t xml:space="preserve"> min.</w:t>
            </w:r>
            <w:r w:rsidRPr="00BF5AF8">
              <w:t xml:space="preserve"> 10,4 cala i rozdzielczości 800x600 px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4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Dwa oddzielne regulatory natężenia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5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Biblioteka anatomiczna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6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Przyciski bezpośredniego wyboru terapii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7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Protokoły lecznicze: cele, wskazania, wykaz oznaczeń, wybór dla każdego obszaru ciała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8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Zdjęcia 3D ułożenia głowicy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9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Lista przeciwwskazań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10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Możliwość tworzenia własnych protokołów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11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 xml:space="preserve">Program </w:t>
            </w:r>
            <w:r>
              <w:t>jonoforezy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12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0B1392">
            <w:r>
              <w:t xml:space="preserve">W przypadku </w:t>
            </w:r>
            <w:r w:rsidRPr="00BF5AF8">
              <w:t xml:space="preserve">ekranu dotykowego </w:t>
            </w:r>
            <w:r>
              <w:t>- r</w:t>
            </w:r>
            <w:r w:rsidRPr="00BF5AF8">
              <w:t xml:space="preserve">ysik  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2536E2">
            <w:r>
              <w:t>13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Skala VAS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A11B56">
            <w:r>
              <w:t>14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Żel kontaktowy 500 ml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A11B56">
            <w:r>
              <w:t>15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Mikroprocesorowa konstrukcja elektroniczna aparatu z autotestem sprawności urządzenia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A11B56">
            <w:r>
              <w:t>16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B26970">
            <w:r w:rsidRPr="00BF5AF8">
              <w:t>Port USB umożliwiający wykonanie aktualizacji oprogramowania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A11B56">
            <w:r>
              <w:t>17</w:t>
            </w:r>
          </w:p>
        </w:tc>
        <w:tc>
          <w:tcPr>
            <w:tcW w:w="4585" w:type="dxa"/>
            <w:shd w:val="clear" w:color="auto" w:fill="auto"/>
          </w:tcPr>
          <w:p w:rsidR="00F41444" w:rsidRPr="00BF5AF8" w:rsidRDefault="00F41444" w:rsidP="002536E2">
            <w:r w:rsidRPr="00BF5AF8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F41444" w:rsidRDefault="00F41444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BF5AF8" w:rsidRDefault="00F41444" w:rsidP="002536E2"/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BF5AF8" w:rsidRDefault="00F41444" w:rsidP="00A11B56">
            <w:r>
              <w:t>18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2536E2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  <w:tr w:rsidR="00F41444" w:rsidRPr="000631A4" w:rsidTr="00B26970">
        <w:tc>
          <w:tcPr>
            <w:tcW w:w="933" w:type="dxa"/>
            <w:shd w:val="clear" w:color="auto" w:fill="auto"/>
          </w:tcPr>
          <w:p w:rsidR="00F41444" w:rsidRPr="000631A4" w:rsidRDefault="00F41444" w:rsidP="002536E2">
            <w:pPr>
              <w:spacing w:after="0" w:line="240" w:lineRule="auto"/>
            </w:pPr>
            <w:r>
              <w:t>19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F41444" w:rsidRPr="000631A4" w:rsidRDefault="00F41444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F41444" w:rsidRPr="000631A4" w:rsidRDefault="00F41444" w:rsidP="002536E2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F41444" w:rsidRPr="000631A4" w:rsidRDefault="00F41444" w:rsidP="00040DDA">
            <w:pPr>
              <w:spacing w:after="0" w:line="240" w:lineRule="auto"/>
            </w:pPr>
          </w:p>
        </w:tc>
      </w:tr>
    </w:tbl>
    <w:p w:rsidR="00B26970" w:rsidRDefault="00B26970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704"/>
        <w:gridCol w:w="1984"/>
        <w:gridCol w:w="1418"/>
      </w:tblGrid>
      <w:tr w:rsidR="00B26970" w:rsidRPr="000631A4" w:rsidTr="00B26970">
        <w:tc>
          <w:tcPr>
            <w:tcW w:w="7621" w:type="dxa"/>
            <w:gridSpan w:val="3"/>
            <w:shd w:val="clear" w:color="auto" w:fill="auto"/>
          </w:tcPr>
          <w:p w:rsidR="00B26970" w:rsidRPr="000B1392" w:rsidRDefault="00B26970" w:rsidP="000B1392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Z</w:t>
            </w:r>
            <w:r w:rsidRPr="00BF5AF8">
              <w:rPr>
                <w:b/>
              </w:rPr>
              <w:t>estaw do magnetoterapii</w:t>
            </w:r>
            <w:r>
              <w:rPr>
                <w:b/>
              </w:rPr>
              <w:t xml:space="preserve"> (szt. 1)</w:t>
            </w:r>
          </w:p>
        </w:tc>
        <w:tc>
          <w:tcPr>
            <w:tcW w:w="1418" w:type="dxa"/>
          </w:tcPr>
          <w:p w:rsidR="00B26970" w:rsidRDefault="00B26970" w:rsidP="00B26970">
            <w:pPr>
              <w:spacing w:after="0" w:line="240" w:lineRule="auto"/>
              <w:ind w:left="1080"/>
              <w:rPr>
                <w:b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</w:tabs>
              <w:rPr>
                <w:rFonts w:cs="Arial"/>
              </w:rPr>
            </w:pPr>
            <w:r w:rsidRPr="00BF5AF8">
              <w:rPr>
                <w:rFonts w:cs="Arial"/>
              </w:rPr>
              <w:t>Sterownik przystosowany do obsługi czterech, w pełni  niezależnych kanałów zabiegowych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B26970" w:rsidRDefault="00B26970" w:rsidP="00B26970">
            <w:pPr>
              <w:numPr>
                <w:ilvl w:val="0"/>
                <w:numId w:val="9"/>
              </w:numPr>
              <w:tabs>
                <w:tab w:val="left" w:pos="5103"/>
              </w:tabs>
              <w:spacing w:after="0" w:line="240" w:lineRule="auto"/>
              <w:ind w:left="0"/>
              <w:rPr>
                <w:rFonts w:cs="Arial"/>
              </w:rPr>
            </w:pPr>
            <w:r w:rsidRPr="00BF5AF8">
              <w:rPr>
                <w:rFonts w:cs="Arial"/>
              </w:rPr>
              <w:t>generator pola magnetycznego: urządzenie zapewniające niezależną pracę kanału zabiegowego z możliwością podłączenia do 3 aplikatorów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łączność pomiędzy sterownikiem i stanowiskami zabiegowymi </w:t>
            </w:r>
            <w:r>
              <w:t>bezprzewodowa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B26970">
            <w:pPr>
              <w:tabs>
                <w:tab w:val="left" w:pos="5103"/>
              </w:tabs>
              <w:rPr>
                <w:rFonts w:cs="Arial"/>
              </w:rPr>
            </w:pPr>
            <w:r w:rsidRPr="00BF5AF8">
              <w:rPr>
                <w:rFonts w:cs="Arial"/>
              </w:rPr>
              <w:t xml:space="preserve">ustawiane i wyświetlane parametry zabiegu: rodzaj aplikatora, rodzaj generowanego przebiegu, częstotliwość, modulacja (zmiana) częstotliwości, indukcja, modulacja (zmiana) indukcji,  wypełnienie, </w:t>
            </w:r>
            <w:r>
              <w:rPr>
                <w:rFonts w:cs="Arial"/>
              </w:rPr>
              <w:t xml:space="preserve"> </w:t>
            </w:r>
            <w:r w:rsidRPr="00BF5AF8">
              <w:rPr>
                <w:rFonts w:cs="Arial"/>
              </w:rPr>
              <w:t>czas zabiegu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rPr>
                <w:rFonts w:cs="Arial"/>
              </w:rPr>
            </w:pPr>
            <w:r w:rsidRPr="00BF5AF8">
              <w:rPr>
                <w:rFonts w:cs="Arial"/>
              </w:rPr>
              <w:t>generowane przebiegi: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sinusoidalny  jednopołówkowy, dwupołówkowy,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prostokątny: jednopołówkowy, dwupołówkowy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trójkątny: jednopołówkowy, dwupołowkowy.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mix przebieg łączony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częstotliwość pola magnetycznego</w:t>
            </w:r>
            <w:r w:rsidRPr="00BF5AF8"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>1 – 60 Hz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indukcja pola magnetycznego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BF5AF8">
              <w:t>0 –</w:t>
            </w:r>
            <w:r w:rsidRPr="00E039E9">
              <w:t>12 mT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czas przerwy dla trybu z modulacją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>1 - 9 s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programy terapeutyczne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>
              <w:t>Min 51, dzielone na 3 serie zabiegowe</w:t>
            </w:r>
          </w:p>
        </w:tc>
        <w:tc>
          <w:tcPr>
            <w:tcW w:w="1418" w:type="dxa"/>
          </w:tcPr>
          <w:p w:rsidR="00B26970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10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regulacja wypełnienia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>10 – 100 %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11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2727"/>
              </w:tabs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zakończenia przewodów aplikatorów: metalowe, z nakrętką zabezpieczającą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12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Wyświetlacz typu LED, podświetlany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13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A11B56">
            <w:pPr>
              <w:rPr>
                <w:rFonts w:cs="Arial"/>
                <w:color w:val="000000"/>
              </w:rPr>
            </w:pPr>
            <w:r w:rsidRPr="00BF5AF8">
              <w:rPr>
                <w:rFonts w:cs="Arial"/>
                <w:color w:val="000000"/>
              </w:rPr>
              <w:t>aplikatory szpulowe:</w:t>
            </w:r>
            <w:r w:rsidR="00A11B56">
              <w:rPr>
                <w:rFonts w:cs="Arial"/>
                <w:color w:val="000000"/>
              </w:rPr>
              <w:t xml:space="preserve"> min. </w:t>
            </w:r>
            <w:r w:rsidRPr="00BF5AF8">
              <w:rPr>
                <w:rFonts w:cs="Arial"/>
                <w:color w:val="000000"/>
              </w:rPr>
              <w:t>60 cm, 30 cm,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  <w:tab w:val="left" w:pos="9704"/>
              </w:tabs>
              <w:rPr>
                <w:rFonts w:cs="Arial"/>
                <w:color w:val="000000"/>
              </w:rPr>
            </w:pPr>
            <w:r w:rsidRPr="00BF5AF8">
              <w:rPr>
                <w:rFonts w:cs="Arial"/>
                <w:color w:val="000000"/>
              </w:rPr>
              <w:t>Leżanka do aplikatora 60 cm, umożliwiająca swobodne przemieszczanie aplikatora w płaszczyźnie poziomej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  <w:tab w:val="left" w:pos="9704"/>
              </w:tabs>
              <w:rPr>
                <w:rFonts w:cs="Arial"/>
                <w:color w:val="000000"/>
              </w:rPr>
            </w:pPr>
            <w:r w:rsidRPr="00BF5AF8">
              <w:rPr>
                <w:rFonts w:cs="Arial"/>
                <w:color w:val="000000"/>
              </w:rPr>
              <w:t>zegar stanowiskowy duży, zewnętrzny wyświetlacz, do wskazywan</w:t>
            </w:r>
            <w:r>
              <w:rPr>
                <w:rFonts w:cs="Arial"/>
                <w:color w:val="000000"/>
              </w:rPr>
              <w:t xml:space="preserve">ia upływu czasu na </w:t>
            </w:r>
            <w:r>
              <w:rPr>
                <w:rFonts w:cs="Arial"/>
                <w:color w:val="000000"/>
              </w:rPr>
              <w:lastRenderedPageBreak/>
              <w:t xml:space="preserve">stanowisku </w:t>
            </w:r>
            <w:r w:rsidRPr="00BF5AF8">
              <w:rPr>
                <w:rFonts w:cs="Arial"/>
                <w:color w:val="000000"/>
              </w:rPr>
              <w:t>biegowym, komunikujący się</w:t>
            </w:r>
            <w:r>
              <w:rPr>
                <w:rFonts w:cs="Arial"/>
                <w:color w:val="000000"/>
              </w:rPr>
              <w:t xml:space="preserve"> ze sterownikiem bezprzewodowo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lastRenderedPageBreak/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lastRenderedPageBreak/>
              <w:t>16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870B8">
            <w:r w:rsidRPr="00BF5AF8"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870B8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</w:tcPr>
          <w:p w:rsidR="00B26970" w:rsidRPr="00336E1D" w:rsidRDefault="00B26970" w:rsidP="00F870B8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t>17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F870B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>
              <w:rPr>
                <w:rFonts w:cs="Arial"/>
              </w:rPr>
              <w:t xml:space="preserve"> na usterki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F870B8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</w:tcPr>
          <w:p w:rsidR="00B26970" w:rsidRPr="000631A4" w:rsidRDefault="00B26970" w:rsidP="00F870B8">
            <w:pPr>
              <w:pStyle w:val="Akapitzlist"/>
              <w:spacing w:after="0" w:line="240" w:lineRule="auto"/>
              <w:ind w:left="34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t>18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F870B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F870B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</w:tcPr>
          <w:p w:rsidR="00B26970" w:rsidRPr="000631A4" w:rsidRDefault="00B26970" w:rsidP="00F870B8">
            <w:pPr>
              <w:spacing w:after="0" w:line="240" w:lineRule="auto"/>
              <w:jc w:val="center"/>
            </w:pPr>
          </w:p>
        </w:tc>
      </w:tr>
      <w:tr w:rsidR="00B26970" w:rsidRPr="000631A4" w:rsidTr="00B26970">
        <w:tc>
          <w:tcPr>
            <w:tcW w:w="9039" w:type="dxa"/>
            <w:gridSpan w:val="4"/>
            <w:shd w:val="clear" w:color="auto" w:fill="auto"/>
          </w:tcPr>
          <w:p w:rsidR="00B26970" w:rsidRPr="00B26970" w:rsidRDefault="00B26970" w:rsidP="00B269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B26970">
              <w:rPr>
                <w:b/>
              </w:rPr>
              <w:t>Zestaw do laseroterapii z sondami punktowymi i skanerem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Sterownik: praca z różnymi sondami zabiegowymi: </w:t>
            </w:r>
            <w:r w:rsidRPr="00BF5AF8">
              <w:rPr>
                <w:rFonts w:cs="Arial"/>
                <w:lang w:eastAsia="ar-SA"/>
              </w:rPr>
              <w:t>sondy punktowe, sondy powierzchniowe</w:t>
            </w:r>
            <w:r>
              <w:rPr>
                <w:rFonts w:cs="Arial"/>
                <w:lang w:eastAsia="ar-SA"/>
              </w:rPr>
              <w:t xml:space="preserve"> </w:t>
            </w:r>
            <w:r w:rsidRPr="00BF5AF8">
              <w:rPr>
                <w:rFonts w:cs="Arial"/>
                <w:lang w:eastAsia="ar-SA"/>
              </w:rPr>
              <w:t>(prysznicowe), sondy skanujące</w:t>
            </w:r>
            <w:r w:rsidRPr="00BF5AF8">
              <w:rPr>
                <w:rFonts w:cs="Arial"/>
                <w:color w:val="000000"/>
                <w:lang w:eastAsia="ar-S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uniwersalne gniazda umożliwiające dowolne podłączenie sond zabiegowych: </w:t>
            </w:r>
            <w:r>
              <w:rPr>
                <w:rFonts w:cs="Arial"/>
                <w:color w:val="000000"/>
                <w:lang w:eastAsia="ar-SA"/>
              </w:rPr>
              <w:t xml:space="preserve"> min. </w:t>
            </w:r>
            <w:r w:rsidRPr="00BF5AF8">
              <w:rPr>
                <w:rFonts w:cs="Arial"/>
                <w:color w:val="000000"/>
                <w:lang w:eastAsia="ar-SA"/>
              </w:rPr>
              <w:t>3 szt.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parametry wyświetlane w trakcie zabiegu: czas (malejąco), dawka (narastająco), moc sondy, numer procedury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zabezpieczenie przed uruchomieniem przez osoby niepożądane: </w:t>
            </w:r>
            <w:r w:rsidRPr="00BF5AF8">
              <w:rPr>
                <w:rFonts w:cs="Arial"/>
                <w:lang w:eastAsia="ar-SA"/>
              </w:rPr>
              <w:t>blokada elektroniczna (kod)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licznik czasu pracy sond zabiegowych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pomiar mocy sond punktowych: okienko pomiarowe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pomiar mocy sond prysznicowych i skanujących:  zewnętrzny miernik mocy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tryb pracy sond: ciągły i impulsowy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rPr>
                <w:rFonts w:cs="Arial"/>
                <w:lang w:eastAsia="ar-SA"/>
              </w:rPr>
              <w:t xml:space="preserve">zakres częstotliwości: </w:t>
            </w:r>
            <w:r w:rsidRPr="00BF5AF8">
              <w:rPr>
                <w:rFonts w:cs="Arial"/>
                <w:lang w:eastAsia="ar-SA"/>
              </w:rPr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1 – 10 000 Hz</w:t>
            </w:r>
          </w:p>
          <w:p w:rsidR="00B26970" w:rsidRDefault="00B26970" w:rsidP="00B26970">
            <w:pPr>
              <w:jc w:val="center"/>
            </w:pPr>
            <w:r>
              <w:rPr>
                <w:rFonts w:cs="Arial"/>
                <w:lang w:eastAsia="ar-SA"/>
              </w:rPr>
              <w:t>(± 10%)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10</w:t>
            </w:r>
          </w:p>
        </w:tc>
        <w:tc>
          <w:tcPr>
            <w:tcW w:w="4704" w:type="dxa"/>
            <w:shd w:val="clear" w:color="auto" w:fill="auto"/>
          </w:tcPr>
          <w:p w:rsidR="00B26970" w:rsidRPr="00B26970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regulacja mocy sond:</w:t>
            </w:r>
            <w:r w:rsidRPr="00BF5AF8">
              <w:rPr>
                <w:rFonts w:cs="Arial"/>
                <w:lang w:eastAsia="ar-SA"/>
              </w:rPr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BF5AF8">
              <w:rPr>
                <w:rFonts w:cs="Arial"/>
                <w:lang w:eastAsia="ar-SA"/>
              </w:rPr>
              <w:t>20 – 100%</w:t>
            </w:r>
            <w:r>
              <w:rPr>
                <w:rFonts w:cs="Arial"/>
                <w:lang w:eastAsia="ar-SA"/>
              </w:rPr>
              <w:t xml:space="preserve">  (± 10%)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11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zaprogramowane procedury terapeutyczne:</w:t>
            </w:r>
          </w:p>
          <w:p w:rsidR="00B26970" w:rsidRPr="00BF5AF8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dla sond punktowych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Pr="00BF5AF8" w:rsidRDefault="00B26970" w:rsidP="00B26970">
            <w:pPr>
              <w:tabs>
                <w:tab w:val="left" w:pos="522"/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>
              <w:rPr>
                <w:rFonts w:cs="Arial"/>
                <w:color w:val="000000"/>
                <w:lang w:eastAsia="ar-SA"/>
              </w:rPr>
              <w:t>dla sond skanujących: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Default="00B26970" w:rsidP="00F56EB6">
            <w:pPr>
              <w:jc w:val="center"/>
            </w:pPr>
          </w:p>
          <w:p w:rsidR="00B26970" w:rsidRDefault="00B26970" w:rsidP="00F56EB6">
            <w:pPr>
              <w:jc w:val="center"/>
            </w:pPr>
            <w:r>
              <w:t>Podać ilość</w:t>
            </w:r>
          </w:p>
          <w:p w:rsidR="00B26970" w:rsidRPr="00F17A7F" w:rsidRDefault="00B26970" w:rsidP="00F56EB6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12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F56EB6">
            <w:r w:rsidRPr="00BF5AF8">
              <w:t xml:space="preserve">Sekwencje zabiegowe: </w:t>
            </w:r>
          </w:p>
          <w:p w:rsidR="00B26970" w:rsidRPr="00BF5AF8" w:rsidRDefault="00B26970" w:rsidP="00F56EB6">
            <w:r w:rsidRPr="00BF5AF8">
              <w:t>dla sond pu</w:t>
            </w:r>
            <w:r>
              <w:t>nktowych</w:t>
            </w:r>
          </w:p>
          <w:p w:rsidR="00B26970" w:rsidRPr="00BF5AF8" w:rsidRDefault="00B26970" w:rsidP="00B26970">
            <w:r w:rsidRPr="00BF5AF8">
              <w:t>Dla sond skanujących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Default="00B26970" w:rsidP="00A11B56">
            <w:pPr>
              <w:jc w:val="center"/>
            </w:pPr>
          </w:p>
          <w:p w:rsidR="00B26970" w:rsidRDefault="00B26970" w:rsidP="00A11B56">
            <w:pPr>
              <w:jc w:val="center"/>
            </w:pPr>
            <w:r>
              <w:t>Podać ilość</w:t>
            </w:r>
          </w:p>
          <w:p w:rsidR="00B26970" w:rsidRPr="00F17A7F" w:rsidRDefault="00B26970" w:rsidP="00A11B56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lastRenderedPageBreak/>
              <w:t>14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procedury uży</w:t>
            </w:r>
            <w:r>
              <w:rPr>
                <w:rFonts w:cs="Arial"/>
                <w:lang w:eastAsia="ar-SA"/>
              </w:rPr>
              <w:t xml:space="preserve">tkownika dla sond punktowych: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B26970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wybieranie jednostek chorobowych: wg nazwy/wg num</w:t>
            </w:r>
            <w:r>
              <w:rPr>
                <w:rFonts w:cs="Arial"/>
                <w:lang w:eastAsia="ar-SA"/>
              </w:rPr>
              <w:t>erów, klawisz szybkiego dostępu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uchwyty</w:t>
            </w:r>
            <w:r>
              <w:rPr>
                <w:rFonts w:cs="Arial"/>
                <w:lang w:eastAsia="ar-SA"/>
              </w:rPr>
              <w:t xml:space="preserve"> parkujące dla sond punktowych: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BF5AF8">
              <w:rPr>
                <w:rFonts w:cs="Arial"/>
                <w:lang w:eastAsia="ar-SA"/>
              </w:rPr>
              <w:t>2 szt.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17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zakończenia przewodów sond:</w:t>
            </w:r>
            <w:r w:rsidRPr="00BF5AF8">
              <w:rPr>
                <w:rFonts w:cs="Arial"/>
                <w:lang w:eastAsia="ar-SA"/>
              </w:rPr>
              <w:tab/>
              <w:t>metalowe, z nakrętką zabezpieczającą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 xml:space="preserve">soczewki sond punktowych: metalowe, zdejmowane końcówki, </w:t>
            </w:r>
          </w:p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przystosowane do dezynfekcji od wewnątrz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19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Wyświetlacz typu LED, podświetlany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20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380C11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edycja ustawień użytkownika: zmiana kodu dostępu, i ustawień sygnału dźwiękowego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426"/>
                <w:tab w:val="left" w:pos="13358"/>
              </w:tabs>
              <w:snapToGrid w:val="0"/>
              <w:rPr>
                <w:rFonts w:cs="Arial"/>
                <w:b/>
                <w:i/>
                <w:u w:val="single"/>
                <w:lang w:eastAsia="ar-SA"/>
              </w:rPr>
            </w:pPr>
            <w:r w:rsidRPr="00BF5AF8">
              <w:rPr>
                <w:rFonts w:cs="Arial"/>
                <w:b/>
                <w:i/>
                <w:u w:val="single"/>
                <w:lang w:eastAsia="ar-SA"/>
              </w:rPr>
              <w:t>sondy punktowe:</w:t>
            </w:r>
          </w:p>
          <w:p w:rsidR="00B26970" w:rsidRPr="00BF5AF8" w:rsidRDefault="00B26970" w:rsidP="00380C11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światło czerwone R: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tryb pracy: ciągły i impulsowy, </w:t>
            </w:r>
          </w:p>
          <w:p w:rsidR="00B26970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długość fali 656 nm</w:t>
            </w:r>
            <w:r>
              <w:rPr>
                <w:rFonts w:cs="Arial"/>
                <w:color w:val="000000"/>
                <w:lang w:eastAsia="ar-SA"/>
              </w:rPr>
              <w:t>,</w:t>
            </w:r>
          </w:p>
          <w:p w:rsidR="00B26970" w:rsidRPr="00BF5AF8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moce sond 50 mW</w:t>
            </w:r>
          </w:p>
          <w:p w:rsidR="00B26970" w:rsidRPr="00BF5AF8" w:rsidRDefault="00B26970" w:rsidP="00380C11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światło podczerwone IR: </w:t>
            </w:r>
          </w:p>
          <w:p w:rsidR="00B26970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tryb pracy: ciągły i impulsowy,</w:t>
            </w:r>
          </w:p>
          <w:p w:rsidR="00B26970" w:rsidRPr="00BF5AF8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długość fali 808 nm moce sond 400 mW</w:t>
            </w:r>
          </w:p>
          <w:p w:rsidR="00B26970" w:rsidRPr="00BF5AF8" w:rsidRDefault="00B26970" w:rsidP="00F56EB6"/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22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426"/>
                <w:tab w:val="left" w:pos="13358"/>
              </w:tabs>
              <w:snapToGrid w:val="0"/>
              <w:rPr>
                <w:rFonts w:cs="Arial"/>
                <w:b/>
                <w:i/>
                <w:u w:val="single"/>
                <w:lang w:eastAsia="ar-SA"/>
              </w:rPr>
            </w:pPr>
            <w:r w:rsidRPr="00BF5AF8">
              <w:rPr>
                <w:rFonts w:cs="Arial"/>
                <w:b/>
                <w:i/>
                <w:u w:val="single"/>
                <w:lang w:eastAsia="ar-SA"/>
              </w:rPr>
              <w:t>sonda skanująca:</w:t>
            </w:r>
          </w:p>
          <w:p w:rsidR="00B26970" w:rsidRPr="00BF5AF8" w:rsidRDefault="00B26970" w:rsidP="00B26970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źródła promieniowania laserowego niezależne, światło czerwone i podczerwone  instalowane bezpośrednio w głowicy skanera.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światło czerwone R: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Pr="00BF5AF8" w:rsidRDefault="00B26970" w:rsidP="000F5AD4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tryb pracy: ciągły i impulsowy, długość fali 656 nm moce sond 50 mW</w:t>
            </w:r>
          </w:p>
          <w:p w:rsidR="00B26970" w:rsidRPr="00BF5AF8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światło podczerwone IR:</w:t>
            </w:r>
          </w:p>
          <w:p w:rsidR="00B26970" w:rsidRPr="00BF5AF8" w:rsidRDefault="00B26970" w:rsidP="000F5AD4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tryb pracy: ciągły i impulsowy, długość fali 808 nm</w:t>
            </w:r>
          </w:p>
          <w:p w:rsidR="00B26970" w:rsidRPr="00BF5AF8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lastRenderedPageBreak/>
              <w:t>moce sond 400 mW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tryb pracy R, IR oraz R+IR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-kształt naświetlanej powierzchni koło, elipsa, kwadrat, prostokąt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funkcja „pilot” dowolna regulacja pola zabiegowego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funkcja „offset” dowolne przemieszczanie zaznaczonego pola  zabiegowego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lastRenderedPageBreak/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lastRenderedPageBreak/>
              <w:t>23</w:t>
            </w:r>
          </w:p>
        </w:tc>
        <w:tc>
          <w:tcPr>
            <w:tcW w:w="4704" w:type="dxa"/>
            <w:shd w:val="clear" w:color="auto" w:fill="auto"/>
          </w:tcPr>
          <w:p w:rsidR="00B26970" w:rsidRPr="000F5AD4" w:rsidRDefault="00B26970" w:rsidP="00B26970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statyw skanera mobilny, łatwy w </w:t>
            </w:r>
            <w:r>
              <w:rPr>
                <w:rFonts w:cs="Arial"/>
                <w:color w:val="000000"/>
                <w:lang w:eastAsia="ar-SA"/>
              </w:rPr>
              <w:t>m</w:t>
            </w:r>
            <w:r w:rsidRPr="00BF5AF8">
              <w:rPr>
                <w:rFonts w:cs="Arial"/>
                <w:color w:val="000000"/>
                <w:lang w:eastAsia="ar-SA"/>
              </w:rPr>
              <w:t xml:space="preserve">anewrowaniu, wyposażony </w:t>
            </w:r>
            <w:r>
              <w:rPr>
                <w:rFonts w:cs="Arial"/>
                <w:color w:val="000000"/>
                <w:lang w:eastAsia="ar-SA"/>
              </w:rPr>
              <w:t xml:space="preserve"> w koła jezdne, półkę</w:t>
            </w:r>
            <w:r w:rsidRPr="00BF5AF8">
              <w:rPr>
                <w:rFonts w:cs="Arial"/>
                <w:color w:val="000000"/>
                <w:lang w:eastAsia="ar-SA"/>
              </w:rPr>
              <w:t xml:space="preserve"> na sterownik, 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stabilne ramię statywu wspomagane mechanizmem sprężynowym, zabezpieczającym przed opadaniem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regulacja głowicy skanującej pełna regulacja w trzech płaszczyznach specjalny uchwyt ułatwiający manipulowanie głowicą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Gwarancja 24 miesiące na sterownik i sondy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</w:pPr>
            <w:r>
              <w:t>27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0E6B1A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>
              <w:rPr>
                <w:rFonts w:cs="Arial"/>
              </w:rPr>
              <w:t xml:space="preserve"> na usterki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0E6B1A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</w:tcPr>
          <w:p w:rsidR="00B26970" w:rsidRPr="000631A4" w:rsidRDefault="00B26970" w:rsidP="000E6B1A">
            <w:pPr>
              <w:pStyle w:val="Akapitzlist"/>
              <w:spacing w:after="0" w:line="240" w:lineRule="auto"/>
              <w:ind w:left="34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</w:pPr>
            <w:r>
              <w:t>28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0E6B1A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</w:tcPr>
          <w:p w:rsidR="00B26970" w:rsidRPr="000631A4" w:rsidRDefault="00B26970" w:rsidP="000E6B1A">
            <w:pPr>
              <w:spacing w:after="0" w:line="240" w:lineRule="auto"/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Pr="00AB2DF7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AB2DF7">
              <w:rPr>
                <w:b/>
              </w:rPr>
              <w:t>Lampa do naświetleń IR/UV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AB2DF7">
            <w:pPr>
              <w:snapToGrid w:val="0"/>
            </w:pPr>
            <w:r w:rsidRPr="00BF5AF8">
              <w:t xml:space="preserve">Lampa do naświetleń typu Sollux na statywie regulowanym 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AB2DF7" w:rsidRDefault="00B26970" w:rsidP="000E6B1A">
            <w:pPr>
              <w:snapToGrid w:val="0"/>
            </w:pPr>
            <w:r w:rsidRPr="00BF5AF8">
              <w:t>1 promiennik podczerwieni o mocy 375W.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Programowanie sekwencji zabiegowej</w:t>
            </w:r>
          </w:p>
          <w:p w:rsidR="00B26970" w:rsidRPr="00BF5AF8" w:rsidRDefault="00B26970" w:rsidP="000E6B1A">
            <w:pPr>
              <w:snapToGrid w:val="0"/>
              <w:rPr>
                <w:bCs/>
              </w:rPr>
            </w:pPr>
            <w:r w:rsidRPr="00BF5AF8">
              <w:t>różna moc w 5 - minutowych odcinkach czasu).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AB2DF7">
            <w:pPr>
              <w:snapToGrid w:val="0"/>
              <w:rPr>
                <w:bCs/>
              </w:rPr>
            </w:pPr>
            <w:r>
              <w:t>Regulacja mocy promiennika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Regulacja długości trwania zabiegu max. 30 minut.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AB2DF7" w:rsidRDefault="00B26970" w:rsidP="000E6B1A">
            <w:pPr>
              <w:snapToGrid w:val="0"/>
            </w:pPr>
            <w:r w:rsidRPr="00BF5AF8">
              <w:t>Pobór mocy: max. 395W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Moc ustawiana: (10 - 100) %.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Okulary ochronne dla terapeuty i pacjenta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AB2DF7">
            <w:r>
              <w:lastRenderedPageBreak/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Drewniana leżanka do fizykoterapii (szt. 4)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Regulacja zagłówka w zakresie  min. 0-25º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AB2DF7">
            <w:r>
              <w:t>Wymiary 1950 x 650 mm(dł. x  szer.) (± 5%)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Wysokość 700 mm (± 5%)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Uchwyt na ręcznik papierowy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AB2DF7">
            <w:r>
              <w:t>Maksymalne obciążenie nie mniej niż  150 kg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Drobny sprzęt rehabilitacyjny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87E08" w:rsidRDefault="00B26970" w:rsidP="000E6B1A">
            <w:pPr>
              <w:spacing w:line="360" w:lineRule="auto"/>
              <w:rPr>
                <w:b/>
                <w:sz w:val="24"/>
                <w:szCs w:val="24"/>
              </w:rPr>
            </w:pPr>
            <w:r w:rsidRPr="00887E08">
              <w:rPr>
                <w:b/>
              </w:rPr>
              <w:t>Tablica do ćwiczeń manualnych</w:t>
            </w:r>
            <w:r>
              <w:rPr>
                <w:b/>
              </w:rPr>
              <w:t xml:space="preserve"> z obciążeniem</w:t>
            </w:r>
          </w:p>
        </w:tc>
        <w:tc>
          <w:tcPr>
            <w:tcW w:w="1984" w:type="dxa"/>
            <w:shd w:val="clear" w:color="auto" w:fill="auto"/>
          </w:tcPr>
          <w:p w:rsidR="00B26970" w:rsidRPr="00093A5E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87E08" w:rsidRDefault="00B26970" w:rsidP="000E6B1A">
            <w:pPr>
              <w:spacing w:line="360" w:lineRule="auto"/>
              <w:rPr>
                <w:b/>
              </w:rPr>
            </w:pPr>
            <w:r>
              <w:rPr>
                <w:b/>
              </w:rPr>
              <w:t>Tor do nauki chodzenia z przeszkodami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b/>
              </w:rPr>
            </w:pPr>
            <w:r>
              <w:rPr>
                <w:b/>
              </w:rPr>
              <w:t>Drabinki rehabilitacyjne (pojedyncze)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B26970">
            <w:pPr>
              <w:spacing w:line="360" w:lineRule="auto"/>
              <w:rPr>
                <w:b/>
              </w:rPr>
            </w:pPr>
            <w:r>
              <w:rPr>
                <w:b/>
              </w:rPr>
              <w:t>Materac rehabilitacyjny z pianki poliuretanowej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8212E1">
            <w:pPr>
              <w:spacing w:line="360" w:lineRule="auto"/>
              <w:rPr>
                <w:b/>
              </w:rPr>
            </w:pPr>
            <w:r w:rsidRPr="008212E1">
              <w:rPr>
                <w:b/>
              </w:rPr>
              <w:t>Stolik pod aparaturę medyczną, 1 półka + kosz na akcesori</w:t>
            </w:r>
            <w:r>
              <w:rPr>
                <w:b/>
              </w:rPr>
              <w:t xml:space="preserve">a, wymiary: około </w:t>
            </w:r>
            <w:r w:rsidR="00A7710B">
              <w:rPr>
                <w:b/>
              </w:rPr>
              <w:t>480 x 510 x 740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212E1" w:rsidRDefault="00B26970" w:rsidP="008212E1">
            <w:pPr>
              <w:spacing w:line="360" w:lineRule="auto"/>
              <w:rPr>
                <w:b/>
              </w:rPr>
            </w:pPr>
            <w:r>
              <w:rPr>
                <w:b/>
              </w:rPr>
              <w:t>Fotele rehabilitacyjne, trójdzielne z hydrauliczną regulacją wysokości, regulacją kąta podparcia pleców i nóg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95DBF" w:rsidRDefault="00395DBF"/>
    <w:sectPr w:rsidR="00395D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4E" w:rsidRDefault="00C9134E" w:rsidP="00147BAB">
      <w:pPr>
        <w:spacing w:after="0" w:line="240" w:lineRule="auto"/>
      </w:pPr>
      <w:r>
        <w:separator/>
      </w:r>
    </w:p>
  </w:endnote>
  <w:endnote w:type="continuationSeparator" w:id="0">
    <w:p w:rsidR="00C9134E" w:rsidRDefault="00C9134E" w:rsidP="0014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56" w:rsidRPr="000631A4" w:rsidRDefault="00A11B56" w:rsidP="000631A4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eastAsia="Times New Roman" w:hAnsi="Cambria"/>
      </w:rPr>
    </w:pPr>
    <w:r w:rsidRPr="000631A4">
      <w:rPr>
        <w:rFonts w:ascii="Cambria" w:eastAsia="Times New Roman" w:hAnsi="Cambria"/>
      </w:rPr>
      <w:t xml:space="preserve">Parametry techniczne </w:t>
    </w:r>
    <w:r w:rsidRPr="002536E2">
      <w:rPr>
        <w:rFonts w:ascii="Cambria" w:eastAsia="Times New Roman" w:hAnsi="Cambria"/>
      </w:rPr>
      <w:tab/>
    </w:r>
    <w:r w:rsidRPr="000631A4">
      <w:rPr>
        <w:rFonts w:ascii="Cambria" w:eastAsia="Times New Roman" w:hAnsi="Cambria"/>
      </w:rPr>
      <w:t xml:space="preserve">Strona </w:t>
    </w:r>
    <w:r w:rsidRPr="000631A4">
      <w:rPr>
        <w:rFonts w:eastAsia="Times New Roman"/>
      </w:rPr>
      <w:fldChar w:fldCharType="begin"/>
    </w:r>
    <w:r>
      <w:instrText>PAGE   \* MERGEFORMAT</w:instrText>
    </w:r>
    <w:r w:rsidRPr="000631A4">
      <w:rPr>
        <w:rFonts w:eastAsia="Times New Roman"/>
      </w:rPr>
      <w:fldChar w:fldCharType="separate"/>
    </w:r>
    <w:r w:rsidR="00F41444" w:rsidRPr="00F41444">
      <w:rPr>
        <w:rFonts w:ascii="Cambria" w:eastAsia="Times New Roman" w:hAnsi="Cambria"/>
        <w:noProof/>
      </w:rPr>
      <w:t>4</w:t>
    </w:r>
    <w:r w:rsidRPr="000631A4">
      <w:rPr>
        <w:rFonts w:ascii="Cambria" w:eastAsia="Times New Roman" w:hAnsi="Cambria"/>
      </w:rPr>
      <w:fldChar w:fldCharType="end"/>
    </w:r>
  </w:p>
  <w:p w:rsidR="00A11B56" w:rsidRDefault="00A11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4E" w:rsidRDefault="00C9134E" w:rsidP="00147BAB">
      <w:pPr>
        <w:spacing w:after="0" w:line="240" w:lineRule="auto"/>
      </w:pPr>
      <w:r>
        <w:separator/>
      </w:r>
    </w:p>
  </w:footnote>
  <w:footnote w:type="continuationSeparator" w:id="0">
    <w:p w:rsidR="00C9134E" w:rsidRDefault="00C9134E" w:rsidP="0014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Times New Roman" w:hAnsi="Cambria"/>
        <w:i/>
        <w:sz w:val="20"/>
        <w:szCs w:val="20"/>
      </w:rPr>
      <w:alias w:val="Tytuł"/>
      <w:id w:val="77738743"/>
      <w:placeholder>
        <w:docPart w:val="A4EA7CB2931F40BFA2F1A81BBA06B53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1B56" w:rsidRPr="008212E1" w:rsidRDefault="00A11B56" w:rsidP="008212E1">
        <w:pPr>
          <w:pStyle w:val="Nagwek"/>
          <w:pBdr>
            <w:bottom w:val="thickThinSmallGap" w:sz="24" w:space="1" w:color="622423"/>
          </w:pBdr>
          <w:jc w:val="right"/>
          <w:rPr>
            <w:rFonts w:ascii="Cambria" w:eastAsia="Times New Roman" w:hAnsi="Cambria"/>
            <w:i/>
            <w:sz w:val="20"/>
            <w:szCs w:val="20"/>
          </w:rPr>
        </w:pPr>
        <w:r w:rsidRPr="008212E1">
          <w:rPr>
            <w:rFonts w:ascii="Cambria" w:eastAsia="Times New Roman" w:hAnsi="Cambria"/>
            <w:i/>
            <w:sz w:val="20"/>
            <w:szCs w:val="20"/>
          </w:rPr>
          <w:t>Załącznik nr 2 do SIWZ</w:t>
        </w:r>
      </w:p>
    </w:sdtContent>
  </w:sdt>
  <w:p w:rsidR="00A11B56" w:rsidRDefault="00A11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A6C"/>
    <w:multiLevelType w:val="hybridMultilevel"/>
    <w:tmpl w:val="F410B7B0"/>
    <w:lvl w:ilvl="0" w:tplc="9DCC4A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710C8"/>
    <w:multiLevelType w:val="hybridMultilevel"/>
    <w:tmpl w:val="02001B9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B6798"/>
    <w:multiLevelType w:val="hybridMultilevel"/>
    <w:tmpl w:val="01D6B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129DC"/>
    <w:multiLevelType w:val="hybridMultilevel"/>
    <w:tmpl w:val="2CF4FE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17F42"/>
    <w:multiLevelType w:val="hybridMultilevel"/>
    <w:tmpl w:val="CF4C1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16972"/>
    <w:multiLevelType w:val="hybridMultilevel"/>
    <w:tmpl w:val="FBB2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470"/>
    <w:multiLevelType w:val="hybridMultilevel"/>
    <w:tmpl w:val="9C6EAB7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21568BE"/>
    <w:multiLevelType w:val="hybridMultilevel"/>
    <w:tmpl w:val="1D9EB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A5538"/>
    <w:multiLevelType w:val="hybridMultilevel"/>
    <w:tmpl w:val="9BAA5F4E"/>
    <w:lvl w:ilvl="0" w:tplc="23BEA3C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75802"/>
    <w:multiLevelType w:val="hybridMultilevel"/>
    <w:tmpl w:val="BE3EDDCE"/>
    <w:lvl w:ilvl="0" w:tplc="D300596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BC347AF"/>
    <w:multiLevelType w:val="hybridMultilevel"/>
    <w:tmpl w:val="8AAC7F88"/>
    <w:lvl w:ilvl="0" w:tplc="CFB4AF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4EEF5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AB"/>
    <w:rsid w:val="00040DDA"/>
    <w:rsid w:val="000631A4"/>
    <w:rsid w:val="000B1392"/>
    <w:rsid w:val="000E6B1A"/>
    <w:rsid w:val="000F5AD4"/>
    <w:rsid w:val="00147BAB"/>
    <w:rsid w:val="001F4D7A"/>
    <w:rsid w:val="002536E2"/>
    <w:rsid w:val="0032215A"/>
    <w:rsid w:val="00345164"/>
    <w:rsid w:val="00380C11"/>
    <w:rsid w:val="00395DBF"/>
    <w:rsid w:val="004F1B32"/>
    <w:rsid w:val="00687B36"/>
    <w:rsid w:val="00694027"/>
    <w:rsid w:val="006C6E04"/>
    <w:rsid w:val="008212E1"/>
    <w:rsid w:val="0098697B"/>
    <w:rsid w:val="00A11B56"/>
    <w:rsid w:val="00A744B2"/>
    <w:rsid w:val="00A7710B"/>
    <w:rsid w:val="00AB2DF7"/>
    <w:rsid w:val="00B26970"/>
    <w:rsid w:val="00B62652"/>
    <w:rsid w:val="00C9134E"/>
    <w:rsid w:val="00D83E13"/>
    <w:rsid w:val="00E245C8"/>
    <w:rsid w:val="00EC214F"/>
    <w:rsid w:val="00F14F81"/>
    <w:rsid w:val="00F41444"/>
    <w:rsid w:val="00F56EB6"/>
    <w:rsid w:val="00F8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AB"/>
  </w:style>
  <w:style w:type="paragraph" w:styleId="Stopka">
    <w:name w:val="footer"/>
    <w:basedOn w:val="Normalny"/>
    <w:link w:val="Stopka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AB"/>
  </w:style>
  <w:style w:type="paragraph" w:styleId="Tekstdymka">
    <w:name w:val="Balloon Text"/>
    <w:basedOn w:val="Normalny"/>
    <w:link w:val="TekstdymkaZnak"/>
    <w:uiPriority w:val="99"/>
    <w:semiHidden/>
    <w:unhideWhenUsed/>
    <w:rsid w:val="0014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BA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7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7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AB"/>
  </w:style>
  <w:style w:type="paragraph" w:styleId="Stopka">
    <w:name w:val="footer"/>
    <w:basedOn w:val="Normalny"/>
    <w:link w:val="Stopka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AB"/>
  </w:style>
  <w:style w:type="paragraph" w:styleId="Tekstdymka">
    <w:name w:val="Balloon Text"/>
    <w:basedOn w:val="Normalny"/>
    <w:link w:val="TekstdymkaZnak"/>
    <w:uiPriority w:val="99"/>
    <w:semiHidden/>
    <w:unhideWhenUsed/>
    <w:rsid w:val="0014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BA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7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EA7CB2931F40BFA2F1A81BBA06B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D58DD6-0000-482F-8F6E-E06DB1725681}"/>
      </w:docPartPr>
      <w:docPartBody>
        <w:p w:rsidR="004E3ABB" w:rsidRDefault="00BC2755" w:rsidP="00BC2755">
          <w:pPr>
            <w:pStyle w:val="A4EA7CB2931F40BFA2F1A81BBA06B53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55"/>
    <w:rsid w:val="000C145A"/>
    <w:rsid w:val="00391459"/>
    <w:rsid w:val="004E3ABB"/>
    <w:rsid w:val="00B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4EA7CB2931F40BFA2F1A81BBA06B535">
    <w:name w:val="A4EA7CB2931F40BFA2F1A81BBA06B535"/>
    <w:rsid w:val="00BC27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4EA7CB2931F40BFA2F1A81BBA06B535">
    <w:name w:val="A4EA7CB2931F40BFA2F1A81BBA06B535"/>
    <w:rsid w:val="00BC2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F6AA9-5E69-4462-942C-2CB4BC5C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2083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User_ADM_06</dc:creator>
  <cp:lastModifiedBy>User_ADM_06</cp:lastModifiedBy>
  <cp:revision>2</cp:revision>
  <dcterms:created xsi:type="dcterms:W3CDTF">2013-02-15T10:50:00Z</dcterms:created>
  <dcterms:modified xsi:type="dcterms:W3CDTF">2013-02-15T10:50:00Z</dcterms:modified>
</cp:coreProperties>
</file>